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B0" w:rsidRDefault="008C750E" w:rsidP="00AE4C2E">
      <w:pPr>
        <w:pStyle w:val="ab"/>
        <w:widowControl w:val="0"/>
        <w:jc w:val="center"/>
        <w:rPr>
          <w:b/>
          <w:bCs/>
          <w:sz w:val="32"/>
          <w:szCs w:val="32"/>
        </w:rPr>
      </w:pPr>
      <w:r w:rsidRPr="00AE4C2E">
        <w:rPr>
          <w:b/>
          <w:bCs/>
          <w:sz w:val="32"/>
          <w:szCs w:val="32"/>
        </w:rPr>
        <w:t>ПОРЯДОК ОПЛАТЫ РАБОТ</w:t>
      </w:r>
      <w:r>
        <w:rPr>
          <w:b/>
          <w:bCs/>
          <w:sz w:val="32"/>
          <w:szCs w:val="32"/>
        </w:rPr>
        <w:t xml:space="preserve"> ПО СЕРТИФИКАЦИИ</w:t>
      </w:r>
    </w:p>
    <w:p w:rsidR="00F152E2" w:rsidRPr="008C750E" w:rsidRDefault="00F152E2" w:rsidP="00AE4C2E">
      <w:pPr>
        <w:pStyle w:val="ab"/>
        <w:widowControl w:val="0"/>
        <w:jc w:val="center"/>
        <w:rPr>
          <w:bCs/>
          <w:i/>
          <w:sz w:val="18"/>
          <w:szCs w:val="32"/>
        </w:rPr>
      </w:pPr>
      <w:r w:rsidRPr="008C750E">
        <w:rPr>
          <w:bCs/>
          <w:i/>
          <w:sz w:val="18"/>
          <w:szCs w:val="32"/>
        </w:rPr>
        <w:t xml:space="preserve">(выписка с </w:t>
      </w:r>
      <w:r w:rsidR="008C750E" w:rsidRPr="008C750E">
        <w:rPr>
          <w:i/>
          <w:sz w:val="18"/>
          <w:szCs w:val="32"/>
        </w:rPr>
        <w:t>ПСК-10:2020)</w:t>
      </w:r>
    </w:p>
    <w:p w:rsidR="00B87836" w:rsidRPr="008C750E" w:rsidRDefault="00B87836" w:rsidP="008C750E">
      <w:pPr>
        <w:pStyle w:val="ad"/>
        <w:widowControl w:val="0"/>
        <w:tabs>
          <w:tab w:val="left" w:pos="426"/>
        </w:tabs>
        <w:spacing w:after="0"/>
        <w:ind w:left="0"/>
        <w:jc w:val="center"/>
        <w:rPr>
          <w:b/>
        </w:rPr>
      </w:pPr>
      <w:r w:rsidRPr="008C750E">
        <w:rPr>
          <w:b/>
        </w:rPr>
        <w:t xml:space="preserve">1. </w:t>
      </w:r>
      <w:r w:rsidR="008C750E" w:rsidRPr="008C750E">
        <w:rPr>
          <w:b/>
        </w:rPr>
        <w:t>ОБЩИЕ ПОЛОЖЕНИЯ</w:t>
      </w:r>
    </w:p>
    <w:p w:rsidR="008C750E" w:rsidRDefault="008C750E" w:rsidP="008C750E">
      <w:pPr>
        <w:pStyle w:val="af2"/>
        <w:widowControl w:val="0"/>
        <w:numPr>
          <w:ilvl w:val="1"/>
          <w:numId w:val="2"/>
        </w:numPr>
        <w:ind w:left="0" w:firstLine="567"/>
        <w:jc w:val="both"/>
      </w:pPr>
      <w:r>
        <w:t xml:space="preserve">ОС </w:t>
      </w:r>
      <w:r w:rsidR="00B87836" w:rsidRPr="00AE4C2E">
        <w:t>осуществляют свою деятельность на основании свидетельства об аккредитации.</w:t>
      </w:r>
    </w:p>
    <w:p w:rsidR="008C750E" w:rsidRDefault="00B87836" w:rsidP="008C750E">
      <w:pPr>
        <w:pStyle w:val="af2"/>
        <w:widowControl w:val="0"/>
        <w:numPr>
          <w:ilvl w:val="1"/>
          <w:numId w:val="2"/>
        </w:numPr>
        <w:ind w:left="0" w:firstLine="567"/>
        <w:jc w:val="both"/>
      </w:pPr>
      <w:r w:rsidRPr="00AE4C2E">
        <w:t>Стоимость работ по сертификации ОС определяет на договорной основе.</w:t>
      </w:r>
    </w:p>
    <w:p w:rsidR="008C750E" w:rsidRPr="008C750E" w:rsidRDefault="008C750E" w:rsidP="008C750E">
      <w:pPr>
        <w:pStyle w:val="af2"/>
        <w:widowControl w:val="0"/>
        <w:numPr>
          <w:ilvl w:val="1"/>
          <w:numId w:val="2"/>
        </w:numPr>
        <w:ind w:left="0" w:firstLine="567"/>
        <w:jc w:val="both"/>
      </w:pPr>
      <w:r>
        <w:rPr>
          <w:snapToGrid w:val="0"/>
        </w:rPr>
        <w:t xml:space="preserve"> </w:t>
      </w:r>
      <w:r w:rsidR="00B87836" w:rsidRPr="008C750E">
        <w:rPr>
          <w:snapToGrid w:val="0"/>
        </w:rPr>
        <w:t xml:space="preserve">Финансовому регулированию подлежит оплата работ по обязательной и </w:t>
      </w:r>
      <w:r w:rsidR="00AE4C2E" w:rsidRPr="008C750E">
        <w:rPr>
          <w:snapToGrid w:val="0"/>
        </w:rPr>
        <w:t>добровольной сертификации</w:t>
      </w:r>
      <w:r w:rsidR="00B87836" w:rsidRPr="008C750E">
        <w:rPr>
          <w:snapToGrid w:val="0"/>
        </w:rPr>
        <w:t>, по инспекционному контролю, оказанию агентских услуг. Сумма средств, израсходованных заявителем на эти цели, относится на себестоимост</w:t>
      </w:r>
      <w:r w:rsidR="00AE4C2E" w:rsidRPr="008C750E">
        <w:rPr>
          <w:snapToGrid w:val="0"/>
        </w:rPr>
        <w:t xml:space="preserve">ь сертифицированной продукции. </w:t>
      </w:r>
      <w:r w:rsidR="00B87836" w:rsidRPr="008C750E">
        <w:rPr>
          <w:snapToGrid w:val="0"/>
        </w:rPr>
        <w:t>Регулирование оплаты работ по сертифи</w:t>
      </w:r>
      <w:r w:rsidR="00AE4C2E" w:rsidRPr="008C750E">
        <w:rPr>
          <w:snapToGrid w:val="0"/>
        </w:rPr>
        <w:t xml:space="preserve">кации осуществляется на основе соглашений и </w:t>
      </w:r>
      <w:r w:rsidR="00B87836" w:rsidRPr="008C750E">
        <w:rPr>
          <w:snapToGrid w:val="0"/>
        </w:rPr>
        <w:t xml:space="preserve">договоров в порядке, </w:t>
      </w:r>
      <w:r w:rsidR="00AE4C2E" w:rsidRPr="008C750E">
        <w:rPr>
          <w:snapToGrid w:val="0"/>
        </w:rPr>
        <w:t>установленном законодательством</w:t>
      </w:r>
      <w:r w:rsidR="00B87836" w:rsidRPr="008C750E">
        <w:rPr>
          <w:snapToGrid w:val="0"/>
        </w:rPr>
        <w:t xml:space="preserve"> РУз.</w:t>
      </w:r>
    </w:p>
    <w:p w:rsidR="00B87836" w:rsidRPr="008C750E" w:rsidRDefault="00B87836" w:rsidP="008C750E">
      <w:pPr>
        <w:pStyle w:val="af2"/>
        <w:widowControl w:val="0"/>
        <w:numPr>
          <w:ilvl w:val="1"/>
          <w:numId w:val="2"/>
        </w:numPr>
        <w:ind w:left="0" w:firstLine="567"/>
        <w:jc w:val="both"/>
      </w:pPr>
      <w:r w:rsidRPr="008C750E">
        <w:rPr>
          <w:snapToGrid w:val="0"/>
        </w:rPr>
        <w:t xml:space="preserve">Оплата всех видов работ по сертификации продукции производится поэтапно, что позволяет в случае отрицательного результата прервать работу на любом из этапов сертификации продукции. Оплата каждого этапа производится независимо от его </w:t>
      </w:r>
      <w:r w:rsidR="00AE4C2E" w:rsidRPr="008C750E">
        <w:rPr>
          <w:snapToGrid w:val="0"/>
        </w:rPr>
        <w:t>результатов.</w:t>
      </w:r>
    </w:p>
    <w:p w:rsidR="00B87836" w:rsidRPr="008C750E" w:rsidRDefault="008C750E" w:rsidP="008C750E">
      <w:pPr>
        <w:widowControl w:val="0"/>
        <w:jc w:val="center"/>
        <w:rPr>
          <w:b/>
          <w:snapToGrid w:val="0"/>
        </w:rPr>
      </w:pPr>
      <w:r w:rsidRPr="008C750E">
        <w:rPr>
          <w:b/>
          <w:snapToGrid w:val="0"/>
        </w:rPr>
        <w:t>2. ПОРЯДОК ОПЛАТЫ РАБОТ ПО СЕРТИФИКАЦИИ</w:t>
      </w:r>
    </w:p>
    <w:p w:rsidR="00B87836" w:rsidRPr="008C750E" w:rsidRDefault="00B87836" w:rsidP="008C750E">
      <w:pPr>
        <w:pStyle w:val="af2"/>
        <w:widowControl w:val="0"/>
        <w:numPr>
          <w:ilvl w:val="1"/>
          <w:numId w:val="6"/>
        </w:numPr>
        <w:jc w:val="both"/>
        <w:rPr>
          <w:snapToGrid w:val="0"/>
        </w:rPr>
      </w:pPr>
      <w:r w:rsidRPr="008C750E">
        <w:rPr>
          <w:snapToGrid w:val="0"/>
        </w:rPr>
        <w:t xml:space="preserve">При сертификации </w:t>
      </w:r>
      <w:r w:rsidR="00AE4C2E" w:rsidRPr="008C750E">
        <w:rPr>
          <w:snapToGrid w:val="0"/>
        </w:rPr>
        <w:t>продукции оплате</w:t>
      </w:r>
      <w:r w:rsidRPr="008C750E">
        <w:rPr>
          <w:snapToGrid w:val="0"/>
        </w:rPr>
        <w:t xml:space="preserve"> подлежат следующие этапы:</w:t>
      </w:r>
    </w:p>
    <w:p w:rsidR="008C750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8C750E">
        <w:rPr>
          <w:snapToGrid w:val="0"/>
        </w:rPr>
        <w:t>рассмотрение заявки;</w:t>
      </w:r>
    </w:p>
    <w:p w:rsidR="008C750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8C750E">
        <w:rPr>
          <w:snapToGrid w:val="0"/>
        </w:rPr>
        <w:t>проведение работ по сертификации, включая испытания продукции и оценку производства (при сертификации серийно производимой продукции);</w:t>
      </w:r>
    </w:p>
    <w:p w:rsidR="008C750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8C750E">
        <w:rPr>
          <w:snapToGrid w:val="0"/>
        </w:rPr>
        <w:t>инспекционный контроль за стабильностью характеристик сертифицированной продукции (при сертификации серийно производимой продукции</w:t>
      </w:r>
      <w:r w:rsidR="00AE4C2E" w:rsidRPr="008C750E">
        <w:rPr>
          <w:snapToGrid w:val="0"/>
        </w:rPr>
        <w:t>).</w:t>
      </w:r>
    </w:p>
    <w:p w:rsidR="00B87836" w:rsidRPr="008C750E" w:rsidRDefault="00B87836" w:rsidP="008C750E">
      <w:pPr>
        <w:pStyle w:val="af2"/>
        <w:widowControl w:val="0"/>
        <w:numPr>
          <w:ilvl w:val="1"/>
          <w:numId w:val="6"/>
        </w:numPr>
        <w:ind w:left="0" w:firstLine="567"/>
        <w:jc w:val="both"/>
        <w:rPr>
          <w:snapToGrid w:val="0"/>
        </w:rPr>
      </w:pPr>
      <w:r w:rsidRPr="008C750E">
        <w:rPr>
          <w:snapToGrid w:val="0"/>
        </w:rPr>
        <w:t>Рассмотрение заявки оплачивается с учетом фактических затрат времени и включает: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экспертизу нормативной и технологической документации, на соответствие которой будет проводиться сертификация;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анализ схемы сертификации, предложенной в заявке;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анализ представленных документов по декларированию о соответствии;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 xml:space="preserve">подготовку решения по заявке. </w:t>
      </w:r>
    </w:p>
    <w:p w:rsidR="00B87836" w:rsidRPr="008C750E" w:rsidRDefault="00B87836" w:rsidP="008C750E">
      <w:pPr>
        <w:pStyle w:val="af2"/>
        <w:widowControl w:val="0"/>
        <w:numPr>
          <w:ilvl w:val="1"/>
          <w:numId w:val="6"/>
        </w:numPr>
        <w:ind w:left="0" w:firstLine="567"/>
        <w:jc w:val="both"/>
        <w:rPr>
          <w:snapToGrid w:val="0"/>
        </w:rPr>
      </w:pPr>
      <w:r w:rsidRPr="008C750E">
        <w:rPr>
          <w:snapToGrid w:val="0"/>
        </w:rPr>
        <w:t>При положительном решении по заявке заявителя оплате подлежат следующие этапы: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отбор, идентификация образцов и их испытания;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 xml:space="preserve">испытание образцов в </w:t>
      </w:r>
      <w:r w:rsidR="008C750E">
        <w:rPr>
          <w:snapToGrid w:val="0"/>
        </w:rPr>
        <w:t>испытательной лаборатории</w:t>
      </w:r>
      <w:r w:rsidRPr="00AE4C2E">
        <w:rPr>
          <w:snapToGrid w:val="0"/>
        </w:rPr>
        <w:t>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оценка производства (если это предусмотрено схемой сертификации);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анализ полученных результатов и принятие решения о возможности выдачи сертификата соответствия;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разработка схемы инспекционного контроля (схема 3);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оформление и регистрация сертификата соответствия;</w:t>
      </w:r>
    </w:p>
    <w:p w:rsidR="00B87836" w:rsidRPr="008C750E" w:rsidRDefault="00B87836" w:rsidP="008C750E">
      <w:pPr>
        <w:widowControl w:val="0"/>
        <w:jc w:val="center"/>
        <w:rPr>
          <w:b/>
          <w:snapToGrid w:val="0"/>
        </w:rPr>
      </w:pPr>
      <w:r w:rsidRPr="008C750E">
        <w:rPr>
          <w:b/>
          <w:snapToGrid w:val="0"/>
        </w:rPr>
        <w:t>3.</w:t>
      </w:r>
      <w:r w:rsidR="008C750E" w:rsidRPr="008C750E">
        <w:rPr>
          <w:b/>
          <w:snapToGrid w:val="0"/>
        </w:rPr>
        <w:t xml:space="preserve"> ОПРЕДЕЛЕНИЕ СТОИМОСТИ РАБОТ ПО СЕРТИФИКАЦИИ.</w:t>
      </w:r>
    </w:p>
    <w:p w:rsidR="00B87836" w:rsidRPr="008C750E" w:rsidRDefault="00B87836" w:rsidP="008C750E">
      <w:pPr>
        <w:pStyle w:val="af2"/>
        <w:widowControl w:val="0"/>
        <w:numPr>
          <w:ilvl w:val="1"/>
          <w:numId w:val="7"/>
        </w:numPr>
        <w:ind w:left="0" w:firstLine="567"/>
        <w:jc w:val="both"/>
        <w:rPr>
          <w:snapToGrid w:val="0"/>
        </w:rPr>
      </w:pPr>
      <w:r w:rsidRPr="008C750E">
        <w:rPr>
          <w:snapToGrid w:val="0"/>
        </w:rPr>
        <w:t xml:space="preserve"> Для определения себестоимости работ по сертификации применяется группировка затрат по: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статьям калькуляции: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заработная плата;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накладные расходы;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командировочные и транспортные расходы;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стоимость материалов;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отчисление на социальное страхование и пенсионный фонд;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оплата работ, выполняемых сторонними организациями;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нормативам рентабельности;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другие отчисления, предусмотренные законодательством;</w:t>
      </w:r>
    </w:p>
    <w:p w:rsidR="00B87836" w:rsidRPr="008C750E" w:rsidRDefault="00B87836" w:rsidP="008C750E">
      <w:pPr>
        <w:pStyle w:val="af2"/>
        <w:widowControl w:val="0"/>
        <w:numPr>
          <w:ilvl w:val="1"/>
          <w:numId w:val="7"/>
        </w:numPr>
        <w:ind w:left="0" w:firstLine="567"/>
        <w:jc w:val="both"/>
        <w:rPr>
          <w:snapToGrid w:val="0"/>
        </w:rPr>
      </w:pPr>
      <w:r w:rsidRPr="008C750E">
        <w:rPr>
          <w:snapToGrid w:val="0"/>
        </w:rPr>
        <w:t xml:space="preserve">Величина заработной платы определяется для каждого вида работ по </w:t>
      </w:r>
      <w:r w:rsidRPr="008C750E">
        <w:rPr>
          <w:snapToGrid w:val="0"/>
        </w:rPr>
        <w:lastRenderedPageBreak/>
        <w:t>сертификации в следующем порядке: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составление полного перечня операции по данной работе;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установление количества работников и их квалификацию, необходимых для выполнения каждой операции;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установление трудоемкости работы каждого работника по каждой операции (</w:t>
      </w:r>
      <w:r w:rsidRPr="008C750E">
        <w:rPr>
          <w:snapToGrid w:val="0"/>
        </w:rPr>
        <w:t>усредненные значения трудоемкости работ по сертификации</w:t>
      </w:r>
      <w:r w:rsidRPr="00AE4C2E">
        <w:rPr>
          <w:snapToGrid w:val="0"/>
        </w:rPr>
        <w:t xml:space="preserve"> приведены в таблице «Усредненные значения трудоемкости работ по сертификации»)</w:t>
      </w:r>
      <w:r w:rsidRPr="008C750E">
        <w:rPr>
          <w:snapToGrid w:val="0"/>
        </w:rPr>
        <w:t>.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>установление тарифных ставок и должностных окладов работников;</w:t>
      </w:r>
    </w:p>
    <w:p w:rsidR="00B87836" w:rsidRPr="00AE4C2E" w:rsidRDefault="00B87836" w:rsidP="008C750E">
      <w:pPr>
        <w:pStyle w:val="af2"/>
        <w:widowControl w:val="0"/>
        <w:numPr>
          <w:ilvl w:val="0"/>
          <w:numId w:val="4"/>
        </w:numPr>
        <w:ind w:left="0" w:firstLine="0"/>
        <w:jc w:val="both"/>
        <w:rPr>
          <w:snapToGrid w:val="0"/>
        </w:rPr>
      </w:pPr>
      <w:r w:rsidRPr="00AE4C2E">
        <w:rPr>
          <w:snapToGrid w:val="0"/>
        </w:rPr>
        <w:t xml:space="preserve">определение суммарной заработной платы всех видов работ </w:t>
      </w:r>
      <w:r w:rsidR="00AE4C2E" w:rsidRPr="00AE4C2E">
        <w:rPr>
          <w:snapToGrid w:val="0"/>
        </w:rPr>
        <w:t>по всем</w:t>
      </w:r>
      <w:r w:rsidRPr="00AE4C2E">
        <w:rPr>
          <w:snapToGrid w:val="0"/>
        </w:rPr>
        <w:t xml:space="preserve"> операциям.</w:t>
      </w:r>
    </w:p>
    <w:p w:rsidR="00B87836" w:rsidRPr="00AE4C2E" w:rsidRDefault="00B87836" w:rsidP="008C750E">
      <w:pPr>
        <w:pStyle w:val="af2"/>
        <w:widowControl w:val="0"/>
        <w:numPr>
          <w:ilvl w:val="1"/>
          <w:numId w:val="7"/>
        </w:numPr>
        <w:ind w:left="0" w:firstLine="567"/>
        <w:jc w:val="both"/>
        <w:rPr>
          <w:snapToGrid w:val="0"/>
        </w:rPr>
      </w:pPr>
      <w:r w:rsidRPr="00AE4C2E">
        <w:rPr>
          <w:snapToGrid w:val="0"/>
        </w:rPr>
        <w:t xml:space="preserve">Расчет расходов по остальным </w:t>
      </w:r>
      <w:r w:rsidR="00AE4C2E" w:rsidRPr="00AE4C2E">
        <w:rPr>
          <w:snapToGrid w:val="0"/>
        </w:rPr>
        <w:t>статьям калькуляции</w:t>
      </w:r>
      <w:r w:rsidRPr="00AE4C2E">
        <w:rPr>
          <w:snapToGrid w:val="0"/>
        </w:rPr>
        <w:t xml:space="preserve"> производится в соответствии с действующим законодательством и принятыми в конкретных областях положениями.</w:t>
      </w:r>
    </w:p>
    <w:p w:rsidR="008C750E" w:rsidRDefault="00B87836" w:rsidP="008C750E">
      <w:pPr>
        <w:pStyle w:val="af2"/>
        <w:widowControl w:val="0"/>
        <w:numPr>
          <w:ilvl w:val="1"/>
          <w:numId w:val="7"/>
        </w:numPr>
        <w:ind w:left="0" w:firstLine="567"/>
        <w:jc w:val="both"/>
        <w:rPr>
          <w:snapToGrid w:val="0"/>
        </w:rPr>
      </w:pPr>
      <w:r w:rsidRPr="00AE4C2E">
        <w:rPr>
          <w:snapToGrid w:val="0"/>
        </w:rPr>
        <w:t>Расходы, связанные с выездом на предприятия с целью обследования производства и отбора образцов, находящиеся в областях, осуществляется при необходимости по устной договоренности за счет заказчика.</w:t>
      </w:r>
    </w:p>
    <w:p w:rsidR="00B87836" w:rsidRDefault="00B87836" w:rsidP="008C750E">
      <w:pPr>
        <w:pStyle w:val="af2"/>
        <w:widowControl w:val="0"/>
        <w:numPr>
          <w:ilvl w:val="1"/>
          <w:numId w:val="7"/>
        </w:numPr>
        <w:ind w:left="0" w:firstLine="567"/>
        <w:jc w:val="both"/>
        <w:rPr>
          <w:snapToGrid w:val="0"/>
        </w:rPr>
      </w:pPr>
      <w:r w:rsidRPr="008C750E">
        <w:rPr>
          <w:snapToGrid w:val="0"/>
        </w:rPr>
        <w:t>Величина прибыли определяется на основании норматива рентабельности, который устанавливается ОС дифференцированно.</w:t>
      </w:r>
    </w:p>
    <w:p w:rsidR="006C0794" w:rsidRDefault="006C0794" w:rsidP="008C750E">
      <w:pPr>
        <w:pStyle w:val="af2"/>
        <w:widowControl w:val="0"/>
        <w:numPr>
          <w:ilvl w:val="1"/>
          <w:numId w:val="7"/>
        </w:numPr>
        <w:ind w:left="0" w:firstLine="567"/>
        <w:jc w:val="both"/>
        <w:rPr>
          <w:snapToGrid w:val="0"/>
        </w:rPr>
      </w:pPr>
      <w:r w:rsidRPr="006C0794">
        <w:rPr>
          <w:snapToGrid w:val="0"/>
        </w:rPr>
        <w:t>Усредненные значения трудоемкости работ по сертификации схемы</w:t>
      </w:r>
      <w:r>
        <w:rPr>
          <w:snapToGrid w:val="0"/>
        </w:rPr>
        <w:t xml:space="preserve"> №3 (таб.1),  схемы </w:t>
      </w:r>
      <w:r w:rsidRPr="006C0794">
        <w:rPr>
          <w:snapToGrid w:val="0"/>
        </w:rPr>
        <w:t xml:space="preserve"> №7, 7А</w:t>
      </w:r>
      <w:r>
        <w:rPr>
          <w:snapToGrid w:val="0"/>
        </w:rPr>
        <w:t xml:space="preserve"> (таб.2).</w:t>
      </w:r>
    </w:p>
    <w:p w:rsidR="006C0794" w:rsidRPr="00A25DB8" w:rsidRDefault="006C0794" w:rsidP="006C0794">
      <w:pPr>
        <w:pStyle w:val="af2"/>
        <w:keepNext/>
        <w:ind w:left="360"/>
        <w:jc w:val="right"/>
      </w:pPr>
      <w:bookmarkStart w:id="0" w:name="_GoBack"/>
      <w:r w:rsidRPr="006C0794">
        <w:rPr>
          <w:snapToGrid w:val="0"/>
        </w:rPr>
        <w:t>Таблица 1</w:t>
      </w:r>
    </w:p>
    <w:bookmarkEnd w:id="0"/>
    <w:p w:rsidR="006C0794" w:rsidRPr="006C0794" w:rsidRDefault="006C0794" w:rsidP="006C0794">
      <w:pPr>
        <w:keepNext/>
        <w:jc w:val="both"/>
        <w:rPr>
          <w:snapToGrid w:val="0"/>
        </w:rPr>
      </w:pPr>
    </w:p>
    <w:p w:rsidR="006C0794" w:rsidRPr="006C0794" w:rsidRDefault="006C0794" w:rsidP="006C0794">
      <w:pPr>
        <w:keepNext/>
        <w:jc w:val="center"/>
        <w:rPr>
          <w:b/>
          <w:snapToGrid w:val="0"/>
        </w:rPr>
      </w:pPr>
      <w:r w:rsidRPr="006C0794">
        <w:rPr>
          <w:b/>
          <w:snapToGrid w:val="0"/>
        </w:rPr>
        <w:t>Усредненные значения трудоемкости работ по сертификации схема №3</w:t>
      </w:r>
    </w:p>
    <w:p w:rsidR="006C0794" w:rsidRPr="006C0794" w:rsidRDefault="006C0794" w:rsidP="006C0794">
      <w:pPr>
        <w:pStyle w:val="af2"/>
        <w:keepNext/>
        <w:ind w:left="360"/>
        <w:rPr>
          <w:b/>
          <w:snapToGrid w:val="0"/>
        </w:rPr>
      </w:pPr>
    </w:p>
    <w:tbl>
      <w:tblPr>
        <w:tblW w:w="921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843"/>
      </w:tblGrid>
      <w:tr w:rsidR="006C0794" w:rsidRPr="00A25DB8" w:rsidTr="006316BF">
        <w:trPr>
          <w:trHeight w:val="720"/>
        </w:trPr>
        <w:tc>
          <w:tcPr>
            <w:tcW w:w="5670" w:type="dxa"/>
            <w:vAlign w:val="center"/>
          </w:tcPr>
          <w:p w:rsidR="006C0794" w:rsidRPr="00A25DB8" w:rsidRDefault="006C0794" w:rsidP="006316BF">
            <w:pPr>
              <w:keepNext/>
              <w:spacing w:before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Наименование работ</w:t>
            </w:r>
          </w:p>
        </w:tc>
        <w:tc>
          <w:tcPr>
            <w:tcW w:w="1701" w:type="dxa"/>
          </w:tcPr>
          <w:p w:rsidR="006C0794" w:rsidRPr="00A25DB8" w:rsidRDefault="006C0794" w:rsidP="006316BF">
            <w:pPr>
              <w:keepNext/>
              <w:spacing w:before="40"/>
              <w:jc w:val="center"/>
              <w:rPr>
                <w:b/>
                <w:snapToGrid w:val="0"/>
              </w:rPr>
            </w:pPr>
            <w:r w:rsidRPr="00A25DB8">
              <w:rPr>
                <w:b/>
                <w:snapToGrid w:val="0"/>
              </w:rPr>
              <w:t>Трудоемкость</w:t>
            </w:r>
          </w:p>
          <w:p w:rsidR="006C0794" w:rsidRPr="00A25DB8" w:rsidRDefault="006C0794" w:rsidP="006316BF">
            <w:pPr>
              <w:keepNext/>
              <w:spacing w:before="40"/>
              <w:jc w:val="center"/>
              <w:rPr>
                <w:snapToGrid w:val="0"/>
              </w:rPr>
            </w:pPr>
            <w:r w:rsidRPr="00A25DB8">
              <w:rPr>
                <w:snapToGrid w:val="0"/>
              </w:rPr>
              <w:t>Человеко-час</w:t>
            </w:r>
          </w:p>
        </w:tc>
        <w:tc>
          <w:tcPr>
            <w:tcW w:w="1843" w:type="dxa"/>
          </w:tcPr>
          <w:p w:rsidR="006C0794" w:rsidRDefault="006C0794" w:rsidP="006316BF">
            <w:pPr>
              <w:keepNext/>
              <w:spacing w:before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Цена 1 час</w:t>
            </w:r>
          </w:p>
          <w:p w:rsidR="006C0794" w:rsidRPr="00A25DB8" w:rsidRDefault="006C0794" w:rsidP="006316BF">
            <w:pPr>
              <w:keepNext/>
              <w:spacing w:before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68659 </w:t>
            </w:r>
            <w:proofErr w:type="spellStart"/>
            <w:r>
              <w:rPr>
                <w:b/>
                <w:snapToGrid w:val="0"/>
              </w:rPr>
              <w:t>сум</w:t>
            </w:r>
            <w:proofErr w:type="spellEnd"/>
          </w:p>
        </w:tc>
      </w:tr>
      <w:tr w:rsidR="006C0794" w:rsidRPr="00A25DB8" w:rsidTr="006316BF">
        <w:trPr>
          <w:trHeight w:val="249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>1. Экспертиза нормативной документации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0,5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34329,5</w:t>
            </w:r>
          </w:p>
        </w:tc>
      </w:tr>
      <w:tr w:rsidR="006C0794" w:rsidRPr="00A25DB8" w:rsidTr="006316BF">
        <w:trPr>
          <w:trHeight w:val="315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>2. Анализ зарубежной и международной документации (без перевода).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0,25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17164,75</w:t>
            </w:r>
          </w:p>
        </w:tc>
      </w:tr>
      <w:tr w:rsidR="006C0794" w:rsidRPr="00A25DB8" w:rsidTr="006316BF">
        <w:trPr>
          <w:trHeight w:val="363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 xml:space="preserve">3. Экспертиза документации 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68659</w:t>
            </w:r>
          </w:p>
        </w:tc>
      </w:tr>
      <w:tr w:rsidR="006C0794" w:rsidRPr="00A25DB8" w:rsidTr="006316BF">
        <w:trPr>
          <w:trHeight w:val="345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>4. Анализ схемы сертификации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0,25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17164,75</w:t>
            </w:r>
          </w:p>
        </w:tc>
      </w:tr>
      <w:tr w:rsidR="006C0794" w:rsidRPr="00A25DB8" w:rsidTr="006316BF">
        <w:trPr>
          <w:trHeight w:val="355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20"/>
              <w:rPr>
                <w:snapToGrid w:val="0"/>
              </w:rPr>
            </w:pPr>
            <w:r w:rsidRPr="00A25DB8">
              <w:rPr>
                <w:snapToGrid w:val="0"/>
              </w:rPr>
              <w:t>5. Подготовка решения по декларации-заявке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68659</w:t>
            </w:r>
          </w:p>
        </w:tc>
      </w:tr>
      <w:tr w:rsidR="006C0794" w:rsidRPr="00A25DB8" w:rsidTr="006316BF">
        <w:trPr>
          <w:trHeight w:val="351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>6. Разработка программы испытаний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137318</w:t>
            </w:r>
          </w:p>
        </w:tc>
      </w:tr>
      <w:tr w:rsidR="006C0794" w:rsidRPr="00A25DB8" w:rsidTr="006316BF">
        <w:trPr>
          <w:trHeight w:val="351"/>
        </w:trPr>
        <w:tc>
          <w:tcPr>
            <w:tcW w:w="5670" w:type="dxa"/>
          </w:tcPr>
          <w:p w:rsidR="006C0794" w:rsidRPr="00D55EFC" w:rsidRDefault="006C0794" w:rsidP="006316BF">
            <w:pPr>
              <w:keepNext/>
              <w:spacing w:before="40"/>
              <w:rPr>
                <w:snapToGrid w:val="0"/>
              </w:rPr>
            </w:pPr>
            <w:r w:rsidRPr="00A67166">
              <w:rPr>
                <w:snapToGrid w:val="0"/>
                <w:lang w:val="uz-Cyrl-UZ"/>
              </w:rPr>
              <w:t>7. Подготовка образцов и</w:t>
            </w:r>
            <w:r w:rsidRPr="00A67166">
              <w:rPr>
                <w:snapToGrid w:val="0"/>
              </w:rPr>
              <w:t xml:space="preserve"> отбор образ</w:t>
            </w:r>
            <w:r w:rsidRPr="00A67166">
              <w:rPr>
                <w:snapToGrid w:val="0"/>
              </w:rPr>
              <w:softHyphen/>
              <w:t>цов</w:t>
            </w:r>
            <w:r>
              <w:rPr>
                <w:snapToGrid w:val="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274636</w:t>
            </w:r>
          </w:p>
        </w:tc>
      </w:tr>
      <w:tr w:rsidR="006C0794" w:rsidRPr="00A25DB8" w:rsidTr="006316BF">
        <w:trPr>
          <w:trHeight w:val="351"/>
        </w:trPr>
        <w:tc>
          <w:tcPr>
            <w:tcW w:w="5670" w:type="dxa"/>
          </w:tcPr>
          <w:p w:rsidR="006C0794" w:rsidRPr="00A67166" w:rsidRDefault="006C0794" w:rsidP="006316BF">
            <w:pPr>
              <w:keepNext/>
              <w:spacing w:before="40"/>
              <w:rPr>
                <w:snapToGrid w:val="0"/>
                <w:lang w:val="uz-Cyrl-UZ"/>
              </w:rPr>
            </w:pPr>
            <w:r>
              <w:rPr>
                <w:snapToGrid w:val="0"/>
              </w:rPr>
              <w:t xml:space="preserve">8. </w:t>
            </w:r>
            <w:r w:rsidRPr="00A67166">
              <w:rPr>
                <w:snapToGrid w:val="0"/>
              </w:rPr>
              <w:t>Транспортиров</w:t>
            </w:r>
            <w:r>
              <w:rPr>
                <w:snapToGrid w:val="0"/>
              </w:rPr>
              <w:t>ка и доставка продукции в лабораторию</w:t>
            </w:r>
          </w:p>
        </w:tc>
        <w:tc>
          <w:tcPr>
            <w:tcW w:w="1701" w:type="dxa"/>
            <w:vAlign w:val="center"/>
          </w:tcPr>
          <w:p w:rsidR="006C0794" w:rsidRPr="00772F7F" w:rsidRDefault="006C0794" w:rsidP="006316BF">
            <w:pPr>
              <w:jc w:val="center"/>
              <w:rPr>
                <w:snapToGrid w:val="0"/>
                <w:lang w:val="uz-Cyrl-UZ"/>
              </w:rPr>
            </w:pPr>
            <w:r w:rsidRPr="00772F7F">
              <w:rPr>
                <w:snapToGrid w:val="0"/>
                <w:sz w:val="22"/>
                <w:lang w:val="uz-Cyrl-UZ"/>
              </w:rPr>
              <w:t>По местоположение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772F7F">
              <w:rPr>
                <w:snapToGrid w:val="0"/>
                <w:sz w:val="22"/>
                <w:lang w:val="uz-Cyrl-UZ"/>
              </w:rPr>
              <w:t>По местоположение</w:t>
            </w:r>
          </w:p>
        </w:tc>
      </w:tr>
      <w:tr w:rsidR="006C0794" w:rsidRPr="00A25DB8" w:rsidTr="006316BF">
        <w:trPr>
          <w:trHeight w:val="351"/>
        </w:trPr>
        <w:tc>
          <w:tcPr>
            <w:tcW w:w="5670" w:type="dxa"/>
          </w:tcPr>
          <w:p w:rsidR="006C0794" w:rsidRDefault="006C0794" w:rsidP="006316BF">
            <w:pPr>
              <w:keepNext/>
              <w:spacing w:before="40"/>
              <w:rPr>
                <w:snapToGrid w:val="0"/>
                <w:lang w:val="uz-Cyrl-UZ"/>
              </w:rPr>
            </w:pPr>
            <w:r>
              <w:rPr>
                <w:snapToGrid w:val="0"/>
                <w:lang w:val="uz-Cyrl-UZ"/>
              </w:rPr>
              <w:t>9. Обследования производства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274636</w:t>
            </w:r>
          </w:p>
        </w:tc>
      </w:tr>
      <w:tr w:rsidR="006C0794" w:rsidRPr="00A25DB8" w:rsidTr="006316BF">
        <w:trPr>
          <w:trHeight w:val="395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 w:rsidRPr="00A25DB8">
              <w:rPr>
                <w:snapToGrid w:val="0"/>
              </w:rPr>
              <w:t>. Анализ протоколов испытаний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137318</w:t>
            </w:r>
          </w:p>
        </w:tc>
      </w:tr>
      <w:tr w:rsidR="006C0794" w:rsidRPr="00A25DB8" w:rsidTr="006316BF">
        <w:trPr>
          <w:trHeight w:val="603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 w:rsidRPr="00A25DB8">
              <w:rPr>
                <w:snapToGrid w:val="0"/>
              </w:rPr>
              <w:t>. Анализ полученных результатов и принятия решения о возможности выдачи сертификата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205977</w:t>
            </w:r>
          </w:p>
        </w:tc>
      </w:tr>
      <w:tr w:rsidR="006C0794" w:rsidRPr="00A25DB8" w:rsidTr="006316BF">
        <w:trPr>
          <w:trHeight w:val="413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 w:rsidRPr="00A25DB8">
              <w:rPr>
                <w:snapToGrid w:val="0"/>
              </w:rPr>
              <w:t xml:space="preserve">. Разработка схемы сертификации 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68659</w:t>
            </w:r>
          </w:p>
        </w:tc>
      </w:tr>
      <w:tr w:rsidR="006C0794" w:rsidRPr="00A25DB8" w:rsidTr="006316BF">
        <w:trPr>
          <w:trHeight w:val="337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>
              <w:rPr>
                <w:snapToGrid w:val="0"/>
              </w:rPr>
              <w:t>13</w:t>
            </w:r>
            <w:r w:rsidRPr="00A25DB8">
              <w:rPr>
                <w:snapToGrid w:val="0"/>
              </w:rPr>
              <w:t xml:space="preserve">. Оформление и регистрация сертификата соответствия 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1,5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102988,5</w:t>
            </w:r>
          </w:p>
        </w:tc>
      </w:tr>
      <w:tr w:rsidR="006C0794" w:rsidRPr="00A25DB8" w:rsidTr="006316BF">
        <w:trPr>
          <w:trHeight w:val="337"/>
        </w:trPr>
        <w:tc>
          <w:tcPr>
            <w:tcW w:w="5670" w:type="dxa"/>
          </w:tcPr>
          <w:p w:rsidR="006C0794" w:rsidRPr="003B38BE" w:rsidRDefault="006C0794" w:rsidP="006316BF">
            <w:pPr>
              <w:keepNext/>
              <w:spacing w:before="40"/>
              <w:rPr>
                <w:b/>
                <w:snapToGrid w:val="0"/>
              </w:rPr>
            </w:pPr>
            <w:r w:rsidRPr="003B38BE">
              <w:rPr>
                <w:b/>
                <w:snapToGrid w:val="0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6C0794" w:rsidRPr="003B38BE" w:rsidRDefault="006C0794" w:rsidP="006316BF">
            <w:pPr>
              <w:jc w:val="center"/>
              <w:rPr>
                <w:b/>
                <w:snapToGrid w:val="0"/>
                <w:lang w:val="uz-Cyrl-UZ"/>
              </w:rPr>
            </w:pPr>
            <w:r w:rsidRPr="003B38BE">
              <w:rPr>
                <w:b/>
                <w:snapToGrid w:val="0"/>
                <w:lang w:val="uz-Cyrl-UZ"/>
              </w:rPr>
              <w:t>20,50</w:t>
            </w:r>
          </w:p>
        </w:tc>
        <w:tc>
          <w:tcPr>
            <w:tcW w:w="1843" w:type="dxa"/>
            <w:vAlign w:val="center"/>
          </w:tcPr>
          <w:p w:rsidR="006C0794" w:rsidRPr="003B38BE" w:rsidRDefault="006C0794" w:rsidP="006316BF">
            <w:pPr>
              <w:jc w:val="center"/>
              <w:rPr>
                <w:b/>
              </w:rPr>
            </w:pPr>
            <w:r w:rsidRPr="003B38BE">
              <w:rPr>
                <w:b/>
              </w:rPr>
              <w:t>1407510</w:t>
            </w:r>
          </w:p>
        </w:tc>
      </w:tr>
    </w:tbl>
    <w:p w:rsidR="006C0794" w:rsidRDefault="006C0794" w:rsidP="006C0794">
      <w:pPr>
        <w:pStyle w:val="af2"/>
        <w:ind w:left="360"/>
      </w:pPr>
    </w:p>
    <w:p w:rsidR="006C0794" w:rsidRPr="00A25DB8" w:rsidRDefault="006C0794" w:rsidP="006C0794">
      <w:pPr>
        <w:pStyle w:val="af2"/>
        <w:keepNext/>
        <w:ind w:left="360"/>
        <w:jc w:val="right"/>
      </w:pPr>
      <w:r w:rsidRPr="006C0794">
        <w:rPr>
          <w:snapToGrid w:val="0"/>
        </w:rPr>
        <w:lastRenderedPageBreak/>
        <w:t>Таблица 2</w:t>
      </w:r>
    </w:p>
    <w:p w:rsidR="006C0794" w:rsidRPr="006C0794" w:rsidRDefault="006C0794" w:rsidP="006C0794">
      <w:pPr>
        <w:pStyle w:val="af2"/>
        <w:keepNext/>
        <w:ind w:left="360"/>
        <w:rPr>
          <w:b/>
          <w:snapToGrid w:val="0"/>
        </w:rPr>
      </w:pPr>
    </w:p>
    <w:p w:rsidR="006C0794" w:rsidRPr="006C0794" w:rsidRDefault="006C0794" w:rsidP="006C0794">
      <w:pPr>
        <w:pStyle w:val="af2"/>
        <w:keepNext/>
        <w:ind w:left="360"/>
        <w:rPr>
          <w:b/>
          <w:snapToGrid w:val="0"/>
        </w:rPr>
      </w:pPr>
      <w:r w:rsidRPr="006C0794">
        <w:rPr>
          <w:b/>
          <w:snapToGrid w:val="0"/>
        </w:rPr>
        <w:t>Усредненные значения трудоемкости работ по сертификации схемы №7, 7А</w:t>
      </w:r>
    </w:p>
    <w:p w:rsidR="006C0794" w:rsidRPr="006C0794" w:rsidRDefault="006C0794" w:rsidP="006C0794">
      <w:pPr>
        <w:pStyle w:val="af2"/>
        <w:keepNext/>
        <w:ind w:left="360"/>
        <w:rPr>
          <w:b/>
          <w:snapToGrid w:val="0"/>
        </w:rPr>
      </w:pPr>
    </w:p>
    <w:tbl>
      <w:tblPr>
        <w:tblW w:w="921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0"/>
        <w:gridCol w:w="1701"/>
        <w:gridCol w:w="1843"/>
      </w:tblGrid>
      <w:tr w:rsidR="006C0794" w:rsidRPr="00A25DB8" w:rsidTr="006316BF">
        <w:trPr>
          <w:trHeight w:val="720"/>
        </w:trPr>
        <w:tc>
          <w:tcPr>
            <w:tcW w:w="5670" w:type="dxa"/>
            <w:vAlign w:val="center"/>
          </w:tcPr>
          <w:p w:rsidR="006C0794" w:rsidRPr="00A25DB8" w:rsidRDefault="006C0794" w:rsidP="006316BF">
            <w:pPr>
              <w:keepNext/>
              <w:spacing w:before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Наименование работ</w:t>
            </w:r>
          </w:p>
        </w:tc>
        <w:tc>
          <w:tcPr>
            <w:tcW w:w="1701" w:type="dxa"/>
          </w:tcPr>
          <w:p w:rsidR="006C0794" w:rsidRPr="00A25DB8" w:rsidRDefault="006C0794" w:rsidP="006316BF">
            <w:pPr>
              <w:keepNext/>
              <w:spacing w:before="40"/>
              <w:jc w:val="center"/>
              <w:rPr>
                <w:b/>
                <w:snapToGrid w:val="0"/>
              </w:rPr>
            </w:pPr>
            <w:r w:rsidRPr="00A25DB8">
              <w:rPr>
                <w:b/>
                <w:snapToGrid w:val="0"/>
              </w:rPr>
              <w:t>Трудоемкость</w:t>
            </w:r>
          </w:p>
          <w:p w:rsidR="006C0794" w:rsidRPr="00A25DB8" w:rsidRDefault="006C0794" w:rsidP="006316BF">
            <w:pPr>
              <w:keepNext/>
              <w:spacing w:before="40"/>
              <w:jc w:val="center"/>
              <w:rPr>
                <w:snapToGrid w:val="0"/>
              </w:rPr>
            </w:pPr>
            <w:r w:rsidRPr="00A25DB8">
              <w:rPr>
                <w:snapToGrid w:val="0"/>
              </w:rPr>
              <w:t>Человеко-час</w:t>
            </w:r>
          </w:p>
        </w:tc>
        <w:tc>
          <w:tcPr>
            <w:tcW w:w="1843" w:type="dxa"/>
          </w:tcPr>
          <w:p w:rsidR="006C0794" w:rsidRDefault="006C0794" w:rsidP="006316BF">
            <w:pPr>
              <w:keepNext/>
              <w:spacing w:before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Цена 1 час</w:t>
            </w:r>
          </w:p>
          <w:p w:rsidR="006C0794" w:rsidRPr="00A25DB8" w:rsidRDefault="006C0794" w:rsidP="006316BF">
            <w:pPr>
              <w:keepNext/>
              <w:spacing w:before="4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68659 </w:t>
            </w:r>
            <w:proofErr w:type="spellStart"/>
            <w:r>
              <w:rPr>
                <w:b/>
                <w:snapToGrid w:val="0"/>
              </w:rPr>
              <w:t>сум</w:t>
            </w:r>
            <w:proofErr w:type="spellEnd"/>
          </w:p>
        </w:tc>
      </w:tr>
      <w:tr w:rsidR="006C0794" w:rsidRPr="00A25DB8" w:rsidTr="006316BF">
        <w:trPr>
          <w:trHeight w:val="249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>1. Экспертиза нормативной документации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0,5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34329,5</w:t>
            </w:r>
          </w:p>
        </w:tc>
      </w:tr>
      <w:tr w:rsidR="006C0794" w:rsidRPr="00A25DB8" w:rsidTr="006316BF">
        <w:trPr>
          <w:trHeight w:val="315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>2. Анализ зарубежной и международной документации (без перевода).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0,25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17164,75</w:t>
            </w:r>
          </w:p>
        </w:tc>
      </w:tr>
      <w:tr w:rsidR="006C0794" w:rsidRPr="00A25DB8" w:rsidTr="006316BF">
        <w:trPr>
          <w:trHeight w:val="363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 xml:space="preserve">3. Экспертиза документации 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68659</w:t>
            </w:r>
          </w:p>
        </w:tc>
      </w:tr>
      <w:tr w:rsidR="006C0794" w:rsidRPr="00A25DB8" w:rsidTr="006316BF">
        <w:trPr>
          <w:trHeight w:val="345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>4. Анализ схемы сертификации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0,25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17164,75</w:t>
            </w:r>
          </w:p>
        </w:tc>
      </w:tr>
      <w:tr w:rsidR="006C0794" w:rsidRPr="00A25DB8" w:rsidTr="006316BF">
        <w:trPr>
          <w:trHeight w:val="355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20"/>
              <w:rPr>
                <w:snapToGrid w:val="0"/>
              </w:rPr>
            </w:pPr>
            <w:r w:rsidRPr="00A25DB8">
              <w:rPr>
                <w:snapToGrid w:val="0"/>
              </w:rPr>
              <w:t>5. Подготовка решения по декларации-заявке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68659</w:t>
            </w:r>
          </w:p>
        </w:tc>
      </w:tr>
      <w:tr w:rsidR="006C0794" w:rsidRPr="00A25DB8" w:rsidTr="006316BF">
        <w:trPr>
          <w:trHeight w:val="351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 w:rsidRPr="00A25DB8">
              <w:rPr>
                <w:snapToGrid w:val="0"/>
              </w:rPr>
              <w:t>6. Разработка программы испытаний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137318</w:t>
            </w:r>
          </w:p>
        </w:tc>
      </w:tr>
      <w:tr w:rsidR="006C0794" w:rsidRPr="00A25DB8" w:rsidTr="006316BF">
        <w:trPr>
          <w:trHeight w:val="351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>
              <w:rPr>
                <w:snapToGrid w:val="0"/>
                <w:lang w:val="uz-Cyrl-UZ"/>
              </w:rPr>
              <w:t>7. Подготовка образцов и</w:t>
            </w:r>
            <w:r w:rsidRPr="00A25DB8">
              <w:rPr>
                <w:snapToGrid w:val="0"/>
              </w:rPr>
              <w:t xml:space="preserve"> отбор образ</w:t>
            </w:r>
            <w:r w:rsidRPr="00A25DB8">
              <w:rPr>
                <w:snapToGrid w:val="0"/>
              </w:rPr>
              <w:softHyphen/>
              <w:t>цов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4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274636</w:t>
            </w:r>
          </w:p>
        </w:tc>
      </w:tr>
      <w:tr w:rsidR="006C0794" w:rsidRPr="00A25DB8" w:rsidTr="006316BF">
        <w:trPr>
          <w:trHeight w:val="351"/>
        </w:trPr>
        <w:tc>
          <w:tcPr>
            <w:tcW w:w="5670" w:type="dxa"/>
          </w:tcPr>
          <w:p w:rsidR="006C0794" w:rsidRDefault="006C0794" w:rsidP="006316BF">
            <w:pPr>
              <w:keepNext/>
              <w:spacing w:before="40"/>
              <w:rPr>
                <w:snapToGrid w:val="0"/>
                <w:lang w:val="uz-Cyrl-UZ"/>
              </w:rPr>
            </w:pPr>
            <w:r w:rsidRPr="00D55EFC">
              <w:rPr>
                <w:snapToGrid w:val="0"/>
                <w:lang w:val="uz-Cyrl-UZ"/>
              </w:rPr>
              <w:t>8. Транспортировка и доставка продукции в лабораторию</w:t>
            </w:r>
          </w:p>
        </w:tc>
        <w:tc>
          <w:tcPr>
            <w:tcW w:w="1701" w:type="dxa"/>
            <w:vAlign w:val="center"/>
          </w:tcPr>
          <w:p w:rsidR="006C0794" w:rsidRPr="00772F7F" w:rsidRDefault="006C0794" w:rsidP="006316BF">
            <w:pPr>
              <w:jc w:val="center"/>
              <w:rPr>
                <w:snapToGrid w:val="0"/>
                <w:lang w:val="uz-Cyrl-UZ"/>
              </w:rPr>
            </w:pPr>
            <w:r w:rsidRPr="00772F7F">
              <w:rPr>
                <w:snapToGrid w:val="0"/>
                <w:sz w:val="22"/>
                <w:lang w:val="uz-Cyrl-UZ"/>
              </w:rPr>
              <w:t>По местоположение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772F7F">
              <w:rPr>
                <w:snapToGrid w:val="0"/>
                <w:sz w:val="22"/>
                <w:lang w:val="uz-Cyrl-UZ"/>
              </w:rPr>
              <w:t>По местоположение</w:t>
            </w:r>
          </w:p>
        </w:tc>
      </w:tr>
      <w:tr w:rsidR="006C0794" w:rsidRPr="00A25DB8" w:rsidTr="006316BF">
        <w:trPr>
          <w:trHeight w:val="395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>
              <w:rPr>
                <w:snapToGrid w:val="0"/>
              </w:rPr>
              <w:t>9</w:t>
            </w:r>
            <w:r w:rsidRPr="00A25DB8">
              <w:rPr>
                <w:snapToGrid w:val="0"/>
              </w:rPr>
              <w:t>. Анализ протоколов испытаний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2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137318</w:t>
            </w:r>
          </w:p>
        </w:tc>
      </w:tr>
      <w:tr w:rsidR="006C0794" w:rsidRPr="00A25DB8" w:rsidTr="006316BF">
        <w:trPr>
          <w:trHeight w:val="603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>
              <w:rPr>
                <w:snapToGrid w:val="0"/>
              </w:rPr>
              <w:t>10</w:t>
            </w:r>
            <w:r w:rsidRPr="00A25DB8">
              <w:rPr>
                <w:snapToGrid w:val="0"/>
              </w:rPr>
              <w:t>. Анализ полученных результатов и принятия решения о возможности выдачи сертификата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3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205977</w:t>
            </w:r>
          </w:p>
        </w:tc>
      </w:tr>
      <w:tr w:rsidR="006C0794" w:rsidRPr="00A25DB8" w:rsidTr="006316BF">
        <w:trPr>
          <w:trHeight w:val="413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>
              <w:rPr>
                <w:snapToGrid w:val="0"/>
              </w:rPr>
              <w:t>11</w:t>
            </w:r>
            <w:r w:rsidRPr="00A25DB8">
              <w:rPr>
                <w:snapToGrid w:val="0"/>
              </w:rPr>
              <w:t xml:space="preserve">. Разработка схемы сертификации 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1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68659</w:t>
            </w:r>
          </w:p>
        </w:tc>
      </w:tr>
      <w:tr w:rsidR="006C0794" w:rsidRPr="00A25DB8" w:rsidTr="006316BF">
        <w:trPr>
          <w:trHeight w:val="337"/>
        </w:trPr>
        <w:tc>
          <w:tcPr>
            <w:tcW w:w="5670" w:type="dxa"/>
          </w:tcPr>
          <w:p w:rsidR="006C0794" w:rsidRPr="00A25DB8" w:rsidRDefault="006C0794" w:rsidP="006316BF">
            <w:pPr>
              <w:keepNext/>
              <w:spacing w:before="40"/>
              <w:rPr>
                <w:snapToGrid w:val="0"/>
              </w:rPr>
            </w:pPr>
            <w:r>
              <w:rPr>
                <w:snapToGrid w:val="0"/>
              </w:rPr>
              <w:t>12</w:t>
            </w:r>
            <w:r w:rsidRPr="00A25DB8">
              <w:rPr>
                <w:snapToGrid w:val="0"/>
              </w:rPr>
              <w:t xml:space="preserve">. Оформление и регистрация сертификата соответствия </w:t>
            </w:r>
          </w:p>
        </w:tc>
        <w:tc>
          <w:tcPr>
            <w:tcW w:w="1701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rPr>
                <w:snapToGrid w:val="0"/>
                <w:lang w:val="uz-Cyrl-UZ"/>
              </w:rPr>
              <w:t>1,5</w:t>
            </w:r>
          </w:p>
        </w:tc>
        <w:tc>
          <w:tcPr>
            <w:tcW w:w="1843" w:type="dxa"/>
            <w:vAlign w:val="center"/>
          </w:tcPr>
          <w:p w:rsidR="006C0794" w:rsidRPr="00A10929" w:rsidRDefault="006C0794" w:rsidP="006316BF">
            <w:pPr>
              <w:jc w:val="center"/>
            </w:pPr>
            <w:r w:rsidRPr="00A10929">
              <w:t>102988,5</w:t>
            </w:r>
          </w:p>
        </w:tc>
      </w:tr>
      <w:tr w:rsidR="006C0794" w:rsidRPr="00A25DB8" w:rsidTr="006316BF">
        <w:trPr>
          <w:trHeight w:val="337"/>
        </w:trPr>
        <w:tc>
          <w:tcPr>
            <w:tcW w:w="5670" w:type="dxa"/>
          </w:tcPr>
          <w:p w:rsidR="006C0794" w:rsidRPr="003B38BE" w:rsidRDefault="006C0794" w:rsidP="006316BF">
            <w:pPr>
              <w:keepNext/>
              <w:spacing w:before="40"/>
              <w:rPr>
                <w:b/>
                <w:snapToGrid w:val="0"/>
              </w:rPr>
            </w:pPr>
            <w:r w:rsidRPr="003B38BE">
              <w:rPr>
                <w:b/>
                <w:snapToGrid w:val="0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6C0794" w:rsidRPr="003B38BE" w:rsidRDefault="006C0794" w:rsidP="006316BF">
            <w:pPr>
              <w:jc w:val="center"/>
              <w:rPr>
                <w:b/>
                <w:snapToGrid w:val="0"/>
                <w:lang w:val="uz-Cyrl-UZ"/>
              </w:rPr>
            </w:pPr>
            <w:r>
              <w:rPr>
                <w:b/>
                <w:snapToGrid w:val="0"/>
                <w:lang w:val="uz-Cyrl-UZ"/>
              </w:rPr>
              <w:t>16,50</w:t>
            </w:r>
          </w:p>
        </w:tc>
        <w:tc>
          <w:tcPr>
            <w:tcW w:w="1843" w:type="dxa"/>
            <w:vAlign w:val="center"/>
          </w:tcPr>
          <w:p w:rsidR="006C0794" w:rsidRPr="003B38BE" w:rsidRDefault="006C0794" w:rsidP="006316BF">
            <w:pPr>
              <w:jc w:val="center"/>
              <w:rPr>
                <w:b/>
              </w:rPr>
            </w:pPr>
            <w:r>
              <w:rPr>
                <w:b/>
              </w:rPr>
              <w:t>1132874</w:t>
            </w:r>
          </w:p>
        </w:tc>
      </w:tr>
    </w:tbl>
    <w:p w:rsidR="006C0794" w:rsidRDefault="006C0794" w:rsidP="006C0794">
      <w:pPr>
        <w:pStyle w:val="af2"/>
        <w:ind w:left="360"/>
      </w:pPr>
    </w:p>
    <w:p w:rsidR="006C0794" w:rsidRPr="006C0794" w:rsidRDefault="006C0794" w:rsidP="006C0794">
      <w:pPr>
        <w:widowControl w:val="0"/>
        <w:ind w:left="567"/>
        <w:jc w:val="both"/>
        <w:rPr>
          <w:snapToGrid w:val="0"/>
        </w:rPr>
      </w:pPr>
    </w:p>
    <w:p w:rsidR="00B87836" w:rsidRPr="00AE4C2E" w:rsidRDefault="00B87836" w:rsidP="008C750E">
      <w:pPr>
        <w:widowControl w:val="0"/>
        <w:ind w:firstLine="540"/>
        <w:jc w:val="center"/>
        <w:rPr>
          <w:b/>
        </w:rPr>
      </w:pPr>
      <w:r w:rsidRPr="00AE4C2E">
        <w:rPr>
          <w:b/>
        </w:rPr>
        <w:t xml:space="preserve">4. </w:t>
      </w:r>
      <w:r w:rsidR="008C750E" w:rsidRPr="00AE4C2E">
        <w:rPr>
          <w:b/>
        </w:rPr>
        <w:t>ОПЛАТА ЕДИНОВРЕМЕННОГО РАЗОВОГО ПЛАТЕЖА В ОС ЗА ИСПОЛЬЗОВАНИЕ ЗНАКА СООТВЕТСТВИЯ</w:t>
      </w:r>
    </w:p>
    <w:p w:rsidR="008C750E" w:rsidRDefault="00B87836" w:rsidP="008C750E">
      <w:pPr>
        <w:pStyle w:val="af2"/>
        <w:widowControl w:val="0"/>
        <w:numPr>
          <w:ilvl w:val="1"/>
          <w:numId w:val="8"/>
        </w:numPr>
        <w:ind w:left="0" w:firstLine="567"/>
        <w:jc w:val="both"/>
        <w:rPr>
          <w:snapToGrid w:val="0"/>
        </w:rPr>
      </w:pPr>
      <w:r w:rsidRPr="00AE4C2E">
        <w:t xml:space="preserve">При положительных результатах сертификации, проведенной по схемам, предусматривающим использование Знака соответствия, между ОС и </w:t>
      </w:r>
      <w:r w:rsidR="00AE4C2E" w:rsidRPr="00AE4C2E">
        <w:t>заказчиком (</w:t>
      </w:r>
      <w:r w:rsidRPr="00AE4C2E">
        <w:t xml:space="preserve">претендентом на сертификацию) заключается Соглашение, в соответствии с которым предприятие-изготовитель уплачивает ОС в сроки, определенные соглашением, единовременный разовый платеж за использование знака соответствия в соответствии «Правил оплаты работ и услуг в НСС </w:t>
      </w:r>
      <w:proofErr w:type="spellStart"/>
      <w:r w:rsidRPr="00AE4C2E">
        <w:t>РУз</w:t>
      </w:r>
      <w:proofErr w:type="spellEnd"/>
      <w:r w:rsidRPr="00AE4C2E">
        <w:t xml:space="preserve">» зарегистрированные МЮ </w:t>
      </w:r>
      <w:proofErr w:type="spellStart"/>
      <w:r w:rsidRPr="00AE4C2E">
        <w:t>РУз</w:t>
      </w:r>
      <w:proofErr w:type="spellEnd"/>
      <w:r w:rsidRPr="00AE4C2E">
        <w:t xml:space="preserve"> от 11.10.2013 г. За № 2516</w:t>
      </w:r>
      <w:r w:rsidRPr="008C750E">
        <w:rPr>
          <w:snapToGrid w:val="0"/>
        </w:rPr>
        <w:t>.</w:t>
      </w:r>
    </w:p>
    <w:p w:rsidR="008C750E" w:rsidRPr="008C750E" w:rsidRDefault="00B87836" w:rsidP="008C750E">
      <w:pPr>
        <w:pStyle w:val="af2"/>
        <w:widowControl w:val="0"/>
        <w:numPr>
          <w:ilvl w:val="1"/>
          <w:numId w:val="8"/>
        </w:numPr>
        <w:ind w:left="0" w:firstLine="567"/>
        <w:jc w:val="both"/>
        <w:rPr>
          <w:snapToGrid w:val="0"/>
        </w:rPr>
      </w:pPr>
      <w:r w:rsidRPr="00AE4C2E">
        <w:t>Разовый платеж рассчитывается от прогнозного объема выручки сертифицированной продукции за вычетом налога на добавленную стоимость и акцизного налога по ставкам, от минимальной заработной платы, установленной в Республике на день оформления сертификата соответствия.</w:t>
      </w:r>
    </w:p>
    <w:p w:rsidR="00B87836" w:rsidRPr="008C750E" w:rsidRDefault="00B87836" w:rsidP="008C750E">
      <w:pPr>
        <w:pStyle w:val="af2"/>
        <w:widowControl w:val="0"/>
        <w:numPr>
          <w:ilvl w:val="1"/>
          <w:numId w:val="8"/>
        </w:numPr>
        <w:ind w:left="0" w:firstLine="567"/>
        <w:jc w:val="both"/>
        <w:rPr>
          <w:snapToGrid w:val="0"/>
        </w:rPr>
      </w:pPr>
      <w:r w:rsidRPr="00AE4C2E">
        <w:t xml:space="preserve">Подтверждением прогнозного объема выручки сертифицированной продукции является письменное заявление заказчика, за подписями лиц, осуществляющих руководящие функции и функции бухгалтерского учета, а также начальника планового отдела (при наличии </w:t>
      </w:r>
      <w:r w:rsidR="00AE4C2E" w:rsidRPr="00AE4C2E">
        <w:t>в штатном</w:t>
      </w:r>
      <w:r w:rsidRPr="00AE4C2E">
        <w:t xml:space="preserve"> расписании), с указанием мощности оборудования по выпуску сертифицированной продукции, заверенное печатью.</w:t>
      </w:r>
    </w:p>
    <w:sectPr w:rsidR="00B87836" w:rsidRPr="008C750E" w:rsidSect="00AE4C2E">
      <w:footerReference w:type="even" r:id="rId9"/>
      <w:footerReference w:type="default" r:id="rId10"/>
      <w:headerReference w:type="first" r:id="rId11"/>
      <w:type w:val="continuous"/>
      <w:pgSz w:w="11909" w:h="16834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1AD" w:rsidRDefault="00C321AD">
      <w:r>
        <w:separator/>
      </w:r>
    </w:p>
  </w:endnote>
  <w:endnote w:type="continuationSeparator" w:id="0">
    <w:p w:rsidR="00C321AD" w:rsidRDefault="00C3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D2" w:rsidRDefault="00C07ED2" w:rsidP="00074849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07ED2" w:rsidRDefault="00C07ED2" w:rsidP="0007484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ED2" w:rsidRDefault="00C07ED2" w:rsidP="0007484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1AD" w:rsidRDefault="00C321AD">
      <w:r>
        <w:separator/>
      </w:r>
    </w:p>
  </w:footnote>
  <w:footnote w:type="continuationSeparator" w:id="0">
    <w:p w:rsidR="00C321AD" w:rsidRDefault="00C32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58D" w:rsidRDefault="0039458D">
    <w:pPr>
      <w:pStyle w:val="a8"/>
    </w:pPr>
  </w:p>
  <w:p w:rsidR="0039458D" w:rsidRDefault="003945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166"/>
    <w:multiLevelType w:val="multilevel"/>
    <w:tmpl w:val="1130B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113A04A3"/>
    <w:multiLevelType w:val="multilevel"/>
    <w:tmpl w:val="5EEE3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1CC4A82"/>
    <w:multiLevelType w:val="multilevel"/>
    <w:tmpl w:val="5EEE39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BD24A0B"/>
    <w:multiLevelType w:val="multilevel"/>
    <w:tmpl w:val="5EEE3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565B86"/>
    <w:multiLevelType w:val="hybridMultilevel"/>
    <w:tmpl w:val="2F0665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0534E"/>
    <w:multiLevelType w:val="hybridMultilevel"/>
    <w:tmpl w:val="591849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957606"/>
    <w:multiLevelType w:val="multilevel"/>
    <w:tmpl w:val="CE8A2D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4D754A8"/>
    <w:multiLevelType w:val="multilevel"/>
    <w:tmpl w:val="CE8A2D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A6"/>
    <w:rsid w:val="000046A6"/>
    <w:rsid w:val="0002425B"/>
    <w:rsid w:val="00074849"/>
    <w:rsid w:val="00095CF8"/>
    <w:rsid w:val="00097E54"/>
    <w:rsid w:val="000B0971"/>
    <w:rsid w:val="000C1E2A"/>
    <w:rsid w:val="000E0D09"/>
    <w:rsid w:val="00193D02"/>
    <w:rsid w:val="001A6337"/>
    <w:rsid w:val="001B6295"/>
    <w:rsid w:val="001C043F"/>
    <w:rsid w:val="001D65B1"/>
    <w:rsid w:val="00210A46"/>
    <w:rsid w:val="002930C5"/>
    <w:rsid w:val="00293856"/>
    <w:rsid w:val="002A7273"/>
    <w:rsid w:val="002C6C25"/>
    <w:rsid w:val="002F6EE1"/>
    <w:rsid w:val="00306E5F"/>
    <w:rsid w:val="003250EA"/>
    <w:rsid w:val="0034245B"/>
    <w:rsid w:val="00373A55"/>
    <w:rsid w:val="0039458D"/>
    <w:rsid w:val="003A0407"/>
    <w:rsid w:val="003E79A9"/>
    <w:rsid w:val="003F38CD"/>
    <w:rsid w:val="004106F4"/>
    <w:rsid w:val="00417951"/>
    <w:rsid w:val="00441596"/>
    <w:rsid w:val="00493E95"/>
    <w:rsid w:val="004C7422"/>
    <w:rsid w:val="0051104C"/>
    <w:rsid w:val="00514BC8"/>
    <w:rsid w:val="00552F09"/>
    <w:rsid w:val="0055685A"/>
    <w:rsid w:val="0057148D"/>
    <w:rsid w:val="005A43E3"/>
    <w:rsid w:val="006161E9"/>
    <w:rsid w:val="00625E4B"/>
    <w:rsid w:val="006476D9"/>
    <w:rsid w:val="00666B20"/>
    <w:rsid w:val="006C0794"/>
    <w:rsid w:val="006E26E2"/>
    <w:rsid w:val="00754AB3"/>
    <w:rsid w:val="007C5476"/>
    <w:rsid w:val="0082276C"/>
    <w:rsid w:val="00867A5B"/>
    <w:rsid w:val="008952DC"/>
    <w:rsid w:val="008A5A1C"/>
    <w:rsid w:val="008B2A3F"/>
    <w:rsid w:val="008C37B1"/>
    <w:rsid w:val="008C750E"/>
    <w:rsid w:val="008F5B11"/>
    <w:rsid w:val="00942E74"/>
    <w:rsid w:val="0094750C"/>
    <w:rsid w:val="00975478"/>
    <w:rsid w:val="00987E98"/>
    <w:rsid w:val="009B6976"/>
    <w:rsid w:val="00A25DB8"/>
    <w:rsid w:val="00A54411"/>
    <w:rsid w:val="00A80DBF"/>
    <w:rsid w:val="00A846B9"/>
    <w:rsid w:val="00A96088"/>
    <w:rsid w:val="00AA2259"/>
    <w:rsid w:val="00AA5092"/>
    <w:rsid w:val="00AB3A36"/>
    <w:rsid w:val="00AE4C2E"/>
    <w:rsid w:val="00B64381"/>
    <w:rsid w:val="00B867B0"/>
    <w:rsid w:val="00B87836"/>
    <w:rsid w:val="00C07ED2"/>
    <w:rsid w:val="00C17838"/>
    <w:rsid w:val="00C321AD"/>
    <w:rsid w:val="00C50CF7"/>
    <w:rsid w:val="00CB11DD"/>
    <w:rsid w:val="00CB461C"/>
    <w:rsid w:val="00CE1048"/>
    <w:rsid w:val="00CF6F02"/>
    <w:rsid w:val="00D221B3"/>
    <w:rsid w:val="00D3607A"/>
    <w:rsid w:val="00D37AFB"/>
    <w:rsid w:val="00D63106"/>
    <w:rsid w:val="00DE47E8"/>
    <w:rsid w:val="00E13051"/>
    <w:rsid w:val="00E30AB6"/>
    <w:rsid w:val="00EF2C94"/>
    <w:rsid w:val="00F152E2"/>
    <w:rsid w:val="00F56F31"/>
    <w:rsid w:val="00FC63D3"/>
    <w:rsid w:val="00FD2AC6"/>
    <w:rsid w:val="00FF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84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475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4C74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78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221B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pPr>
      <w:keepNext/>
      <w:widowControl w:val="0"/>
      <w:autoSpaceDE w:val="0"/>
      <w:autoSpaceDN w:val="0"/>
      <w:jc w:val="center"/>
    </w:pPr>
    <w:rPr>
      <w:b/>
      <w:bCs/>
      <w:sz w:val="34"/>
      <w:szCs w:val="34"/>
    </w:rPr>
  </w:style>
  <w:style w:type="paragraph" w:styleId="a3">
    <w:name w:val="caption"/>
    <w:basedOn w:val="a"/>
    <w:next w:val="a"/>
    <w:qFormat/>
    <w:pPr>
      <w:widowControl w:val="0"/>
      <w:shd w:val="clear" w:color="auto" w:fill="FFFFFF"/>
      <w:tabs>
        <w:tab w:val="left" w:pos="715"/>
      </w:tabs>
      <w:autoSpaceDE w:val="0"/>
      <w:autoSpaceDN w:val="0"/>
      <w:adjustRightInd w:val="0"/>
      <w:spacing w:before="754" w:line="576" w:lineRule="exact"/>
      <w:ind w:left="293"/>
    </w:pPr>
    <w:rPr>
      <w:color w:val="000000"/>
      <w:spacing w:val="-13"/>
      <w:sz w:val="25"/>
      <w:szCs w:val="25"/>
    </w:rPr>
  </w:style>
  <w:style w:type="paragraph" w:styleId="a4">
    <w:name w:val="Balloon Text"/>
    <w:basedOn w:val="a"/>
    <w:semiHidden/>
    <w:rsid w:val="00A80DB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07484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074849"/>
  </w:style>
  <w:style w:type="paragraph" w:styleId="a8">
    <w:name w:val="header"/>
    <w:basedOn w:val="a"/>
    <w:link w:val="a9"/>
    <w:rsid w:val="003945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58D"/>
    <w:rPr>
      <w:sz w:val="24"/>
      <w:szCs w:val="24"/>
    </w:rPr>
  </w:style>
  <w:style w:type="table" w:styleId="aa">
    <w:name w:val="Table Grid"/>
    <w:basedOn w:val="a1"/>
    <w:rsid w:val="003945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39458D"/>
    <w:rPr>
      <w:sz w:val="24"/>
      <w:szCs w:val="24"/>
    </w:rPr>
  </w:style>
  <w:style w:type="character" w:customStyle="1" w:styleId="80">
    <w:name w:val="Заголовок 8 Знак"/>
    <w:link w:val="8"/>
    <w:semiHidden/>
    <w:rsid w:val="00D221B3"/>
    <w:rPr>
      <w:rFonts w:ascii="Calibri" w:hAnsi="Calibri"/>
      <w:i/>
      <w:iCs/>
      <w:sz w:val="24"/>
      <w:szCs w:val="24"/>
    </w:rPr>
  </w:style>
  <w:style w:type="paragraph" w:styleId="ab">
    <w:name w:val="Body Text"/>
    <w:basedOn w:val="a"/>
    <w:link w:val="ac"/>
    <w:rsid w:val="001D65B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ac">
    <w:name w:val="Основной текст Знак"/>
    <w:link w:val="ab"/>
    <w:rsid w:val="001D65B1"/>
    <w:rPr>
      <w:sz w:val="22"/>
    </w:rPr>
  </w:style>
  <w:style w:type="character" w:customStyle="1" w:styleId="20">
    <w:name w:val="Заголовок 2 Знак"/>
    <w:link w:val="2"/>
    <w:semiHidden/>
    <w:rsid w:val="009475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rsid w:val="0094750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94750C"/>
    <w:rPr>
      <w:sz w:val="24"/>
      <w:szCs w:val="24"/>
    </w:rPr>
  </w:style>
  <w:style w:type="paragraph" w:customStyle="1" w:styleId="21">
    <w:name w:val="Основной текст 21"/>
    <w:basedOn w:val="a"/>
    <w:rsid w:val="00B867B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">
    <w:name w:val="Обычный1"/>
    <w:rsid w:val="00210A46"/>
    <w:rPr>
      <w:rFonts w:ascii="Courier New" w:hAnsi="Courier New"/>
      <w:sz w:val="24"/>
      <w:lang w:val="en-US"/>
    </w:rPr>
  </w:style>
  <w:style w:type="paragraph" w:customStyle="1" w:styleId="18">
    <w:name w:val="СТБ_Титул_НаименованиеРус18"/>
    <w:rsid w:val="00A54411"/>
    <w:pPr>
      <w:widowControl w:val="0"/>
      <w:suppressAutoHyphens/>
      <w:spacing w:before="80" w:after="80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50">
    <w:name w:val="Заголовок 5 Знак"/>
    <w:link w:val="5"/>
    <w:semiHidden/>
    <w:rsid w:val="00B878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2">
    <w:name w:val="Body Text 2"/>
    <w:basedOn w:val="a"/>
    <w:link w:val="23"/>
    <w:rsid w:val="00B87836"/>
    <w:pPr>
      <w:spacing w:after="120" w:line="480" w:lineRule="auto"/>
    </w:pPr>
  </w:style>
  <w:style w:type="character" w:customStyle="1" w:styleId="23">
    <w:name w:val="Основной текст 2 Знак"/>
    <w:link w:val="22"/>
    <w:rsid w:val="00B87836"/>
    <w:rPr>
      <w:sz w:val="24"/>
      <w:szCs w:val="24"/>
    </w:rPr>
  </w:style>
  <w:style w:type="character" w:styleId="af">
    <w:name w:val="Strong"/>
    <w:qFormat/>
    <w:rsid w:val="00B87836"/>
    <w:rPr>
      <w:b/>
      <w:bCs/>
    </w:rPr>
  </w:style>
  <w:style w:type="character" w:styleId="af0">
    <w:name w:val="Emphasis"/>
    <w:qFormat/>
    <w:rsid w:val="00B87836"/>
    <w:rPr>
      <w:i/>
      <w:iCs/>
    </w:rPr>
  </w:style>
  <w:style w:type="paragraph" w:styleId="24">
    <w:name w:val="Body Text Indent 2"/>
    <w:basedOn w:val="a"/>
    <w:link w:val="25"/>
    <w:rsid w:val="002C6C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2C6C25"/>
    <w:rPr>
      <w:sz w:val="24"/>
      <w:szCs w:val="24"/>
    </w:rPr>
  </w:style>
  <w:style w:type="paragraph" w:styleId="af1">
    <w:name w:val="No Spacing"/>
    <w:basedOn w:val="a"/>
    <w:qFormat/>
    <w:rsid w:val="002C6C25"/>
    <w:rPr>
      <w:rFonts w:ascii="Calibri" w:hAnsi="Calibri"/>
      <w:szCs w:val="32"/>
      <w:lang w:val="en-US" w:eastAsia="en-US"/>
    </w:rPr>
  </w:style>
  <w:style w:type="paragraph" w:styleId="af2">
    <w:name w:val="List Paragraph"/>
    <w:basedOn w:val="a"/>
    <w:uiPriority w:val="34"/>
    <w:qFormat/>
    <w:rsid w:val="008C7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4849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9475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4C74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878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221B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pPr>
      <w:keepNext/>
      <w:widowControl w:val="0"/>
      <w:autoSpaceDE w:val="0"/>
      <w:autoSpaceDN w:val="0"/>
      <w:jc w:val="center"/>
    </w:pPr>
    <w:rPr>
      <w:b/>
      <w:bCs/>
      <w:sz w:val="34"/>
      <w:szCs w:val="34"/>
    </w:rPr>
  </w:style>
  <w:style w:type="paragraph" w:styleId="a3">
    <w:name w:val="caption"/>
    <w:basedOn w:val="a"/>
    <w:next w:val="a"/>
    <w:qFormat/>
    <w:pPr>
      <w:widowControl w:val="0"/>
      <w:shd w:val="clear" w:color="auto" w:fill="FFFFFF"/>
      <w:tabs>
        <w:tab w:val="left" w:pos="715"/>
      </w:tabs>
      <w:autoSpaceDE w:val="0"/>
      <w:autoSpaceDN w:val="0"/>
      <w:adjustRightInd w:val="0"/>
      <w:spacing w:before="754" w:line="576" w:lineRule="exact"/>
      <w:ind w:left="293"/>
    </w:pPr>
    <w:rPr>
      <w:color w:val="000000"/>
      <w:spacing w:val="-13"/>
      <w:sz w:val="25"/>
      <w:szCs w:val="25"/>
    </w:rPr>
  </w:style>
  <w:style w:type="paragraph" w:styleId="a4">
    <w:name w:val="Balloon Text"/>
    <w:basedOn w:val="a"/>
    <w:semiHidden/>
    <w:rsid w:val="00A80DBF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074849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074849"/>
  </w:style>
  <w:style w:type="paragraph" w:styleId="a8">
    <w:name w:val="header"/>
    <w:basedOn w:val="a"/>
    <w:link w:val="a9"/>
    <w:rsid w:val="0039458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58D"/>
    <w:rPr>
      <w:sz w:val="24"/>
      <w:szCs w:val="24"/>
    </w:rPr>
  </w:style>
  <w:style w:type="table" w:styleId="aa">
    <w:name w:val="Table Grid"/>
    <w:basedOn w:val="a1"/>
    <w:rsid w:val="003945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link w:val="a5"/>
    <w:uiPriority w:val="99"/>
    <w:rsid w:val="0039458D"/>
    <w:rPr>
      <w:sz w:val="24"/>
      <w:szCs w:val="24"/>
    </w:rPr>
  </w:style>
  <w:style w:type="character" w:customStyle="1" w:styleId="80">
    <w:name w:val="Заголовок 8 Знак"/>
    <w:link w:val="8"/>
    <w:semiHidden/>
    <w:rsid w:val="00D221B3"/>
    <w:rPr>
      <w:rFonts w:ascii="Calibri" w:hAnsi="Calibri"/>
      <w:i/>
      <w:iCs/>
      <w:sz w:val="24"/>
      <w:szCs w:val="24"/>
    </w:rPr>
  </w:style>
  <w:style w:type="paragraph" w:styleId="ab">
    <w:name w:val="Body Text"/>
    <w:basedOn w:val="a"/>
    <w:link w:val="ac"/>
    <w:rsid w:val="001D65B1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0"/>
    </w:rPr>
  </w:style>
  <w:style w:type="character" w:customStyle="1" w:styleId="ac">
    <w:name w:val="Основной текст Знак"/>
    <w:link w:val="ab"/>
    <w:rsid w:val="001D65B1"/>
    <w:rPr>
      <w:sz w:val="22"/>
    </w:rPr>
  </w:style>
  <w:style w:type="character" w:customStyle="1" w:styleId="20">
    <w:name w:val="Заголовок 2 Знак"/>
    <w:link w:val="2"/>
    <w:semiHidden/>
    <w:rsid w:val="009475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rsid w:val="0094750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94750C"/>
    <w:rPr>
      <w:sz w:val="24"/>
      <w:szCs w:val="24"/>
    </w:rPr>
  </w:style>
  <w:style w:type="paragraph" w:customStyle="1" w:styleId="21">
    <w:name w:val="Основной текст 21"/>
    <w:basedOn w:val="a"/>
    <w:rsid w:val="00B867B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">
    <w:name w:val="Обычный1"/>
    <w:rsid w:val="00210A46"/>
    <w:rPr>
      <w:rFonts w:ascii="Courier New" w:hAnsi="Courier New"/>
      <w:sz w:val="24"/>
      <w:lang w:val="en-US"/>
    </w:rPr>
  </w:style>
  <w:style w:type="paragraph" w:customStyle="1" w:styleId="18">
    <w:name w:val="СТБ_Титул_НаименованиеРус18"/>
    <w:rsid w:val="00A54411"/>
    <w:pPr>
      <w:widowControl w:val="0"/>
      <w:suppressAutoHyphens/>
      <w:spacing w:before="80" w:after="80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50">
    <w:name w:val="Заголовок 5 Знак"/>
    <w:link w:val="5"/>
    <w:semiHidden/>
    <w:rsid w:val="00B8783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2">
    <w:name w:val="Body Text 2"/>
    <w:basedOn w:val="a"/>
    <w:link w:val="23"/>
    <w:rsid w:val="00B87836"/>
    <w:pPr>
      <w:spacing w:after="120" w:line="480" w:lineRule="auto"/>
    </w:pPr>
  </w:style>
  <w:style w:type="character" w:customStyle="1" w:styleId="23">
    <w:name w:val="Основной текст 2 Знак"/>
    <w:link w:val="22"/>
    <w:rsid w:val="00B87836"/>
    <w:rPr>
      <w:sz w:val="24"/>
      <w:szCs w:val="24"/>
    </w:rPr>
  </w:style>
  <w:style w:type="character" w:styleId="af">
    <w:name w:val="Strong"/>
    <w:qFormat/>
    <w:rsid w:val="00B87836"/>
    <w:rPr>
      <w:b/>
      <w:bCs/>
    </w:rPr>
  </w:style>
  <w:style w:type="character" w:styleId="af0">
    <w:name w:val="Emphasis"/>
    <w:qFormat/>
    <w:rsid w:val="00B87836"/>
    <w:rPr>
      <w:i/>
      <w:iCs/>
    </w:rPr>
  </w:style>
  <w:style w:type="paragraph" w:styleId="24">
    <w:name w:val="Body Text Indent 2"/>
    <w:basedOn w:val="a"/>
    <w:link w:val="25"/>
    <w:rsid w:val="002C6C2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2C6C25"/>
    <w:rPr>
      <w:sz w:val="24"/>
      <w:szCs w:val="24"/>
    </w:rPr>
  </w:style>
  <w:style w:type="paragraph" w:styleId="af1">
    <w:name w:val="No Spacing"/>
    <w:basedOn w:val="a"/>
    <w:qFormat/>
    <w:rsid w:val="002C6C25"/>
    <w:rPr>
      <w:rFonts w:ascii="Calibri" w:hAnsi="Calibri"/>
      <w:szCs w:val="32"/>
      <w:lang w:val="en-US" w:eastAsia="en-US"/>
    </w:rPr>
  </w:style>
  <w:style w:type="paragraph" w:styleId="af2">
    <w:name w:val="List Paragraph"/>
    <w:basedOn w:val="a"/>
    <w:uiPriority w:val="34"/>
    <w:qFormat/>
    <w:rsid w:val="008C7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978E-9AB3-41F6-8ECC-8D1DC7AC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несоответствия</vt:lpstr>
    </vt:vector>
  </TitlesOfParts>
  <Company>Reanimator Extreme Edition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несоответствия</dc:title>
  <dc:subject/>
  <dc:creator>user</dc:creator>
  <cp:keywords/>
  <cp:lastModifiedBy>ID GROUP</cp:lastModifiedBy>
  <cp:revision>5</cp:revision>
  <cp:lastPrinted>2017-05-04T11:30:00Z</cp:lastPrinted>
  <dcterms:created xsi:type="dcterms:W3CDTF">2022-05-08T02:49:00Z</dcterms:created>
  <dcterms:modified xsi:type="dcterms:W3CDTF">2022-05-11T05:17:00Z</dcterms:modified>
</cp:coreProperties>
</file>