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C61E" w14:textId="77777777" w:rsidR="006B24EA" w:rsidRPr="00F023D6" w:rsidRDefault="006B24EA" w:rsidP="006B24EA">
      <w:pPr>
        <w:keepNext/>
        <w:ind w:firstLine="720"/>
        <w:jc w:val="right"/>
        <w:rPr>
          <w:rFonts w:ascii="Times New Roman" w:hAnsi="Times New Roman"/>
          <w:color w:val="FF0000"/>
          <w:szCs w:val="24"/>
          <w:lang w:val="ru-RU"/>
        </w:rPr>
      </w:pPr>
      <w:r w:rsidRPr="00F023D6">
        <w:rPr>
          <w:rFonts w:ascii="Times New Roman" w:hAnsi="Times New Roman"/>
          <w:color w:val="FF0000"/>
          <w:szCs w:val="24"/>
          <w:lang w:val="ru-RU"/>
        </w:rPr>
        <w:t>Приложение РК-ОС:2025-Б</w:t>
      </w:r>
    </w:p>
    <w:p w14:paraId="3F6B1E47" w14:textId="77777777" w:rsidR="006B24EA" w:rsidRPr="00272F6F" w:rsidRDefault="006B24EA" w:rsidP="006B24EA">
      <w:pPr>
        <w:overflowPunct/>
        <w:autoSpaceDE/>
        <w:autoSpaceDN/>
        <w:adjustRightInd/>
        <w:spacing w:after="160"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val="ru-RU" w:eastAsia="en-US"/>
        </w:rPr>
      </w:pP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MUVOFIQLIK</w:t>
      </w:r>
      <w:r w:rsidRPr="00272F6F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BELGISINI</w:t>
      </w:r>
      <w:r w:rsidRPr="00272F6F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proofErr w:type="gram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QO</w:t>
      </w:r>
      <w:r w:rsidRPr="00272F6F">
        <w:rPr>
          <w:rFonts w:ascii="Times New Roman" w:eastAsia="Calibri" w:hAnsi="Times New Roman"/>
          <w:b/>
          <w:bCs/>
          <w:szCs w:val="24"/>
          <w:lang w:val="ru-RU" w:eastAsia="en-US"/>
        </w:rPr>
        <w:t>‘</w:t>
      </w:r>
      <w:proofErr w:type="gram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LLASH</w:t>
      </w:r>
      <w:r w:rsidRPr="00272F6F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BO</w:t>
      </w:r>
      <w:r w:rsidRPr="00272F6F">
        <w:rPr>
          <w:rFonts w:ascii="Times New Roman" w:eastAsia="Calibri" w:hAnsi="Times New Roman"/>
          <w:b/>
          <w:bCs/>
          <w:szCs w:val="24"/>
          <w:lang w:val="ru-RU" w:eastAsia="en-US"/>
        </w:rPr>
        <w:t>‘</w:t>
      </w: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YICHA</w:t>
      </w:r>
      <w:r w:rsidRPr="00272F6F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QO</w:t>
      </w:r>
      <w:r w:rsidRPr="00272F6F">
        <w:rPr>
          <w:rFonts w:ascii="Times New Roman" w:eastAsia="Calibri" w:hAnsi="Times New Roman"/>
          <w:b/>
          <w:bCs/>
          <w:szCs w:val="24"/>
          <w:lang w:val="ru-RU" w:eastAsia="en-US"/>
        </w:rPr>
        <w:t>‘</w:t>
      </w: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LLANMA</w:t>
      </w:r>
    </w:p>
    <w:p w14:paraId="0B75582C" w14:textId="77777777" w:rsidR="006B24EA" w:rsidRPr="006B24EA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val="ru-RU" w:eastAsia="en-US"/>
        </w:rPr>
      </w:pPr>
      <w:r w:rsidRPr="006B24EA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1.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Maqsad</w:t>
      </w:r>
      <w:proofErr w:type="spellEnd"/>
      <w:r w:rsidRPr="006B24EA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va</w:t>
      </w:r>
      <w:proofErr w:type="spellEnd"/>
      <w:r w:rsidRPr="006B24EA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b/>
          <w:bCs/>
          <w:szCs w:val="24"/>
          <w:lang w:val="ru-RU" w:eastAsia="en-US"/>
        </w:rPr>
        <w:t>‘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llash</w:t>
      </w:r>
      <w:proofErr w:type="spellEnd"/>
      <w:r w:rsidRPr="006B24EA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tartib</w:t>
      </w:r>
      <w:proofErr w:type="spellEnd"/>
    </w:p>
    <w:p w14:paraId="2FC44350" w14:textId="77777777" w:rsidR="006B24EA" w:rsidRPr="006B24EA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val="ru-RU" w:eastAsia="en-US"/>
        </w:rPr>
      </w:pPr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1.1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Ushbu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‘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llanmaning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maqsadi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Pr="00623559">
        <w:rPr>
          <w:rFonts w:ascii="Times New Roman" w:eastAsia="Calibri" w:hAnsi="Times New Roman"/>
          <w:szCs w:val="24"/>
          <w:lang w:eastAsia="en-US"/>
        </w:rPr>
        <w:t>MSO</w:t>
      </w:r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Buyurtmachi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belgisidan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qoidalarini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aniqlashdir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.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Ushbu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‘</w:t>
      </w:r>
      <w:proofErr w:type="spellStart"/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llanmaning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talablari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sertifikatidan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huquqini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berish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’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g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’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risida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belgisidan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uchun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kelishuv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shartnoma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shartlarini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‘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ldiradi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.</w:t>
      </w:r>
    </w:p>
    <w:p w14:paraId="175717CD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eastAsia="en-US"/>
        </w:rPr>
      </w:pP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2.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Havolalar</w:t>
      </w:r>
      <w:proofErr w:type="spellEnd"/>
    </w:p>
    <w:p w14:paraId="0338CEBF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Ushbu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qo‘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llanma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quyidagi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hujjatlarga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havola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qiladi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:</w:t>
      </w:r>
    </w:p>
    <w:p w14:paraId="35601C80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O’zDSt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ISO/IEC 17065:2015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baholash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Mahsulotlar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jarayonlar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xizmatlarni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sertifikatlashtiruvchi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organlarga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doir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talablar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.</w:t>
      </w:r>
    </w:p>
    <w:p w14:paraId="43322D4C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z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DSt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1.19:2022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Uchunchi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tomondan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beriladigan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belgilari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Shakli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chizmasi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asosiy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o'lchamlari</w:t>
      </w:r>
      <w:proofErr w:type="spellEnd"/>
    </w:p>
    <w:p w14:paraId="7700A26F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eastAsia="en-US"/>
        </w:rPr>
      </w:pP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3.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Umumiy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tushunchalar</w:t>
      </w:r>
      <w:proofErr w:type="spellEnd"/>
    </w:p>
    <w:p w14:paraId="6E6476C1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eastAsia="en-US"/>
        </w:rPr>
      </w:pP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3.1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belgisi</w:t>
      </w:r>
      <w:proofErr w:type="spellEnd"/>
    </w:p>
    <w:p w14:paraId="1F2CC2D3" w14:textId="749BDEFC" w:rsidR="006B24EA" w:rsidRPr="00623559" w:rsidRDefault="006B24EA" w:rsidP="006B24EA">
      <w:pPr>
        <w:overflowPunct/>
        <w:autoSpaceDE/>
        <w:autoSpaceDN/>
        <w:adjustRightInd/>
        <w:spacing w:after="160"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noProof/>
        </w:rPr>
        <w:drawing>
          <wp:anchor distT="0" distB="0" distL="114300" distR="114300" simplePos="0" relativeHeight="251659264" behindDoc="0" locked="0" layoutInCell="1" allowOverlap="1" wp14:anchorId="1699C254" wp14:editId="11047F7F">
            <wp:simplePos x="0" y="0"/>
            <wp:positionH relativeFrom="column">
              <wp:posOffset>360045</wp:posOffset>
            </wp:positionH>
            <wp:positionV relativeFrom="paragraph">
              <wp:posOffset>-3810</wp:posOffset>
            </wp:positionV>
            <wp:extent cx="790575" cy="60007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“</w:t>
      </w:r>
      <w:bookmarkStart w:id="0" w:name="_Hlk196140856"/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bookmarkEnd w:id="0"/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belgisi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”</w:t>
      </w:r>
      <w:r w:rsidRPr="00623559">
        <w:rPr>
          <w:rFonts w:ascii="Times New Roman" w:eastAsia="Calibri" w:hAnsi="Times New Roman"/>
          <w:szCs w:val="24"/>
          <w:lang w:eastAsia="en-US"/>
        </w:rPr>
        <w:t xml:space="preserve"> —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muayyan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yoxud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xizmat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aniq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standartga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yoki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boshqa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normativ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hujjatga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mos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ekanligini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ko‘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rsatish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uchun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yoxud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ko‘rsatilgan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xizmatga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doir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hujjatga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qo‘yiladigan</w:t>
      </w:r>
      <w:proofErr w:type="spellEnd"/>
      <w:r w:rsidRPr="007B140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O’zR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hududida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qo’llaniladigan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belgilangan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tartibda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ro‘yxatga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olingan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. </w:t>
      </w:r>
    </w:p>
    <w:p w14:paraId="133AE41C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belgisining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egasi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(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baholash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uchinchi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shaxs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tomonidan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oshirilganda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):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Shaxs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yoki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tashkilot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uchinchi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shaxs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tomonidan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baholanganda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qonuniy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huquqlarga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ega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bo'lganlar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.</w:t>
      </w:r>
    </w:p>
    <w:p w14:paraId="554DB646" w14:textId="77777777" w:rsidR="006B24EA" w:rsidRPr="00623559" w:rsidRDefault="006B24EA" w:rsidP="006B24EA">
      <w:pPr>
        <w:shd w:val="clear" w:color="auto" w:fill="FFFFFF"/>
        <w:overflowPunct/>
        <w:autoSpaceDE/>
        <w:autoSpaceDN/>
        <w:adjustRightInd/>
        <w:ind w:firstLine="567"/>
        <w:textAlignment w:val="auto"/>
        <w:rPr>
          <w:rFonts w:ascii="Times New Roman" w:eastAsia="Calibri" w:hAnsi="Times New Roman"/>
          <w:b/>
          <w:bCs/>
          <w:szCs w:val="24"/>
          <w:lang w:eastAsia="en-US"/>
        </w:rPr>
      </w:pP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3.2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belgisi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ramzi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va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kontur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tasviri</w:t>
      </w:r>
      <w:proofErr w:type="spellEnd"/>
    </w:p>
    <w:p w14:paraId="21568CCC" w14:textId="08FC13C0" w:rsidR="006B24EA" w:rsidRPr="00623559" w:rsidRDefault="006B24EA" w:rsidP="006B24EA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rFonts w:ascii="Roboto-Regular" w:hAnsi="Roboto-Regular"/>
          <w:sz w:val="21"/>
          <w:szCs w:val="21"/>
          <w:lang w:val="ru-RU"/>
        </w:rPr>
      </w:pPr>
      <w:r w:rsidRPr="00623559">
        <w:rPr>
          <w:rFonts w:ascii="Roboto-Regular" w:hAnsi="Roboto-Regular"/>
          <w:noProof/>
          <w:sz w:val="21"/>
          <w:szCs w:val="21"/>
          <w:lang w:val="ru-RU"/>
        </w:rPr>
        <w:drawing>
          <wp:inline distT="0" distB="0" distL="0" distR="0" wp14:anchorId="367EE9B0" wp14:editId="4C8AEEE8">
            <wp:extent cx="4366260" cy="3558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4122" w14:textId="77777777" w:rsidR="006B24EA" w:rsidRPr="006B24EA" w:rsidRDefault="006B24EA" w:rsidP="006B24EA">
      <w:pPr>
        <w:shd w:val="clear" w:color="auto" w:fill="FFFFFF"/>
        <w:overflowPunct/>
        <w:autoSpaceDE/>
        <w:autoSpaceDN/>
        <w:adjustRightInd/>
        <w:ind w:firstLine="570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B24EA">
        <w:rPr>
          <w:rFonts w:ascii="Times New Roman" w:eastAsia="Calibri" w:hAnsi="Times New Roman"/>
          <w:szCs w:val="24"/>
          <w:lang w:eastAsia="en-US"/>
        </w:rPr>
        <w:t>1-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rasm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chizmasi</w:t>
      </w:r>
      <w:proofErr w:type="spellEnd"/>
    </w:p>
    <w:p w14:paraId="712372B7" w14:textId="77777777" w:rsidR="006B24EA" w:rsidRDefault="006B24EA" w:rsidP="006B24EA">
      <w:pPr>
        <w:shd w:val="clear" w:color="auto" w:fill="FFFFFF"/>
        <w:overflowPunct/>
        <w:autoSpaceDE/>
        <w:autoSpaceDN/>
        <w:adjustRightInd/>
        <w:ind w:firstLine="570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Ramziy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ifodalashninng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barcha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elementlari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hoshiya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chiziqlarining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qalinligi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>- 0,02</w:t>
      </w:r>
      <w:r w:rsidRPr="00623559">
        <w:rPr>
          <w:rFonts w:ascii="Times New Roman" w:eastAsia="Calibri" w:hAnsi="Times New Roman"/>
          <w:szCs w:val="24"/>
          <w:lang w:val="ru-RU" w:eastAsia="en-US"/>
        </w:rPr>
        <w:t>Н</w:t>
      </w:r>
      <w:r w:rsidRPr="00515FE2">
        <w:rPr>
          <w:rFonts w:ascii="Times New Roman" w:eastAsia="Calibri" w:hAnsi="Times New Roman"/>
          <w:szCs w:val="24"/>
          <w:lang w:eastAsia="en-US"/>
        </w:rPr>
        <w:t>.</w:t>
      </w:r>
      <w:r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77F4CD9D" w14:textId="77777777" w:rsidR="006B24EA" w:rsidRPr="00515FE2" w:rsidRDefault="006B24EA" w:rsidP="006B24EA">
      <w:pPr>
        <w:shd w:val="clear" w:color="auto" w:fill="FFFFFF"/>
        <w:overflowPunct/>
        <w:autoSpaceDE/>
        <w:autoSpaceDN/>
        <w:adjustRightInd/>
        <w:ind w:firstLine="570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 xml:space="preserve">Pr3 shrift 0.33N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teng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harflar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. </w:t>
      </w:r>
    </w:p>
    <w:p w14:paraId="0580F90C" w14:textId="77777777" w:rsidR="006B24EA" w:rsidRDefault="006B24EA" w:rsidP="006B24EA">
      <w:pPr>
        <w:shd w:val="clear" w:color="auto" w:fill="FFFFFF"/>
        <w:overflowPunct/>
        <w:autoSpaceDE/>
        <w:autoSpaceDN/>
        <w:adjustRightInd/>
        <w:ind w:firstLine="570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515FE2">
        <w:rPr>
          <w:rFonts w:ascii="Times New Roman" w:eastAsia="Calibri" w:hAnsi="Times New Roman"/>
          <w:szCs w:val="24"/>
          <w:lang w:eastAsia="en-US"/>
        </w:rPr>
        <w:t>1-</w:t>
      </w:r>
      <w:r w:rsidRPr="00623559">
        <w:rPr>
          <w:rFonts w:ascii="Times New Roman" w:eastAsia="Calibri" w:hAnsi="Times New Roman"/>
          <w:szCs w:val="24"/>
          <w:lang w:eastAsia="en-US"/>
        </w:rPr>
        <w:t>ichki</w:t>
      </w:r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ellips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(</w:t>
      </w:r>
      <w:r w:rsidRPr="00623559">
        <w:rPr>
          <w:rFonts w:ascii="Times New Roman" w:eastAsia="Calibri" w:hAnsi="Times New Roman"/>
          <w:szCs w:val="24"/>
          <w:lang w:eastAsia="en-US"/>
        </w:rPr>
        <w:t>oval</w:t>
      </w:r>
      <w:r w:rsidRPr="00515FE2">
        <w:rPr>
          <w:rFonts w:ascii="Times New Roman" w:eastAsia="Calibri" w:hAnsi="Times New Roman"/>
          <w:szCs w:val="24"/>
          <w:lang w:eastAsia="en-US"/>
        </w:rPr>
        <w:t>); 2-</w:t>
      </w:r>
      <w:r w:rsidRPr="00623559">
        <w:rPr>
          <w:rFonts w:ascii="Times New Roman" w:eastAsia="Calibri" w:hAnsi="Times New Roman"/>
          <w:szCs w:val="24"/>
          <w:lang w:eastAsia="en-US"/>
        </w:rPr>
        <w:t>aylana</w:t>
      </w:r>
      <w:r w:rsidRPr="00515FE2">
        <w:rPr>
          <w:rFonts w:ascii="Times New Roman" w:eastAsia="Calibri" w:hAnsi="Times New Roman"/>
          <w:szCs w:val="24"/>
          <w:lang w:eastAsia="en-US"/>
        </w:rPr>
        <w:t>; 3.4-</w:t>
      </w:r>
      <w:r w:rsidRPr="00623559">
        <w:rPr>
          <w:rFonts w:ascii="Times New Roman" w:eastAsia="Calibri" w:hAnsi="Times New Roman"/>
          <w:szCs w:val="24"/>
          <w:lang w:eastAsia="en-US"/>
        </w:rPr>
        <w:t>aylana</w:t>
      </w:r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"</w:t>
      </w:r>
      <w:r w:rsidRPr="00623559">
        <w:rPr>
          <w:rFonts w:ascii="Times New Roman" w:eastAsia="Calibri" w:hAnsi="Times New Roman"/>
          <w:szCs w:val="24"/>
          <w:lang w:eastAsia="en-US"/>
        </w:rPr>
        <w:t>z</w:t>
      </w:r>
      <w:r w:rsidRPr="00515FE2">
        <w:rPr>
          <w:rFonts w:ascii="Times New Roman" w:eastAsia="Calibri" w:hAnsi="Times New Roman"/>
          <w:szCs w:val="24"/>
          <w:lang w:eastAsia="en-US"/>
        </w:rPr>
        <w:t xml:space="preserve">"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harfi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tasviring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tutashgan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nuqtalari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>; 5-</w:t>
      </w:r>
      <w:r w:rsidRPr="00623559">
        <w:rPr>
          <w:rFonts w:ascii="Times New Roman" w:eastAsia="Calibri" w:hAnsi="Times New Roman"/>
          <w:szCs w:val="24"/>
          <w:lang w:eastAsia="en-US"/>
        </w:rPr>
        <w:t>tashqi</w:t>
      </w:r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ellips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(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oal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); 6, 7, 11-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tashqi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ellips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tutash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nuqtalari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>; 8-"</w:t>
      </w:r>
      <w:r w:rsidRPr="00623559">
        <w:rPr>
          <w:rFonts w:ascii="Times New Roman" w:eastAsia="Calibri" w:hAnsi="Times New Roman"/>
          <w:szCs w:val="24"/>
          <w:lang w:eastAsia="en-US"/>
        </w:rPr>
        <w:t>z</w:t>
      </w:r>
      <w:r w:rsidRPr="00515FE2">
        <w:rPr>
          <w:rFonts w:ascii="Times New Roman" w:eastAsia="Calibri" w:hAnsi="Times New Roman"/>
          <w:szCs w:val="24"/>
          <w:lang w:eastAsia="en-US"/>
        </w:rPr>
        <w:t>"</w:t>
      </w:r>
      <w:r w:rsidRPr="00623559">
        <w:rPr>
          <w:rFonts w:ascii="Times New Roman" w:eastAsia="Calibri" w:hAnsi="Times New Roman"/>
          <w:szCs w:val="24"/>
          <w:lang w:eastAsia="en-US"/>
        </w:rPr>
        <w:t> 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harfining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tasviri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>; 9-</w:t>
      </w:r>
      <w:r w:rsidRPr="00623559">
        <w:rPr>
          <w:rFonts w:ascii="Times New Roman" w:eastAsia="Calibri" w:hAnsi="Times New Roman"/>
          <w:szCs w:val="24"/>
          <w:lang w:eastAsia="en-US"/>
        </w:rPr>
        <w:t>qo</w:t>
      </w:r>
      <w:r w:rsidRPr="00515FE2">
        <w:rPr>
          <w:rFonts w:ascii="Times New Roman" w:eastAsia="Calibri" w:hAnsi="Times New Roman"/>
          <w:szCs w:val="24"/>
          <w:lang w:eastAsia="en-US"/>
        </w:rPr>
        <w:t>’</w:t>
      </w:r>
      <w:r w:rsidRPr="00623559">
        <w:rPr>
          <w:rFonts w:ascii="Times New Roman" w:eastAsia="Calibri" w:hAnsi="Times New Roman"/>
          <w:szCs w:val="24"/>
          <w:lang w:eastAsia="en-US"/>
        </w:rPr>
        <w:t>shimcha</w:t>
      </w:r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belgilarning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joylashuv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qatori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>; 10-</w:t>
      </w:r>
      <w:r w:rsidRPr="00623559">
        <w:rPr>
          <w:rFonts w:ascii="Times New Roman" w:eastAsia="Calibri" w:hAnsi="Times New Roman"/>
          <w:szCs w:val="24"/>
          <w:lang w:eastAsia="en-US"/>
        </w:rPr>
        <w:t>tavsiflangan</w:t>
      </w:r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harf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birikmasining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joylashuv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qatori</w:t>
      </w:r>
      <w:proofErr w:type="spellEnd"/>
      <w:r w:rsidRPr="00515FE2">
        <w:rPr>
          <w:rFonts w:ascii="Times New Roman" w:eastAsia="Calibri" w:hAnsi="Times New Roman"/>
          <w:szCs w:val="24"/>
          <w:lang w:eastAsia="en-US"/>
        </w:rPr>
        <w:t>.</w:t>
      </w:r>
    </w:p>
    <w:p w14:paraId="3FDF0253" w14:textId="77777777" w:rsidR="006B24EA" w:rsidRPr="00515FE2" w:rsidRDefault="006B24EA" w:rsidP="006B24EA">
      <w:pPr>
        <w:shd w:val="clear" w:color="auto" w:fill="FFFFFF"/>
        <w:overflowPunct/>
        <w:autoSpaceDE/>
        <w:autoSpaceDN/>
        <w:adjustRightInd/>
        <w:ind w:firstLine="570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Cs w:val="24"/>
          <w:lang w:eastAsia="en-US"/>
        </w:rPr>
        <w:lastRenderedPageBreak/>
        <w:t>Kompyuter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grafikasi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usullarini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qo’llab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tasdiqlash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belgilarini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shakllantirishda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tavsiflangan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harf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birikmalari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qo’shimcha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belgilarini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tasvirlashda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Arrial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Narrow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shriftidan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mumkin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>.</w:t>
      </w:r>
    </w:p>
    <w:p w14:paraId="6968F022" w14:textId="77777777" w:rsidR="006B24EA" w:rsidRPr="006B24EA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eastAsia="en-US"/>
        </w:rPr>
      </w:pPr>
      <w:r w:rsidRPr="006B24EA">
        <w:rPr>
          <w:rFonts w:ascii="Times New Roman" w:eastAsia="Calibri" w:hAnsi="Times New Roman"/>
          <w:b/>
          <w:bCs/>
          <w:szCs w:val="24"/>
          <w:lang w:eastAsia="en-US"/>
        </w:rPr>
        <w:t xml:space="preserve">3.3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b/>
          <w:bCs/>
          <w:szCs w:val="24"/>
          <w:lang w:eastAsia="en-US"/>
        </w:rPr>
        <w:t>‘</w:t>
      </w:r>
      <w:proofErr w:type="spellStart"/>
      <w:proofErr w:type="gram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shma</w:t>
      </w:r>
      <w:proofErr w:type="spellEnd"/>
      <w:r w:rsidRPr="006B24EA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</w:p>
    <w:p w14:paraId="79D13B37" w14:textId="77777777" w:rsidR="006B24EA" w:rsidRPr="006B24EA" w:rsidRDefault="006B24EA" w:rsidP="006B24EA">
      <w:pPr>
        <w:overflowPunct/>
        <w:autoSpaceDE/>
        <w:autoSpaceDN/>
        <w:adjustRightInd/>
        <w:spacing w:after="160"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B24EA">
        <w:rPr>
          <w:rFonts w:ascii="Times New Roman" w:eastAsia="Calibri" w:hAnsi="Times New Roman"/>
          <w:szCs w:val="24"/>
          <w:lang w:eastAsia="en-US"/>
        </w:rPr>
        <w:t xml:space="preserve">3.3.1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shma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sertifikatlashtirilgan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mahsulotlarga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faqat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ularni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baholash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davomida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tasdiqlangan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doirasidagi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mahsulotga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llaniladi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shma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namunasi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2-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rasmda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623559">
        <w:rPr>
          <w:rFonts w:ascii="Times New Roman" w:eastAsia="Calibri" w:hAnsi="Times New Roman"/>
          <w:szCs w:val="24"/>
          <w:lang w:eastAsia="en-US"/>
        </w:rPr>
        <w:t>ko</w:t>
      </w:r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rsatilgan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>:</w:t>
      </w:r>
    </w:p>
    <w:p w14:paraId="6AD99847" w14:textId="6F96EB1D" w:rsidR="006B24EA" w:rsidRPr="006B24EA" w:rsidRDefault="006B24EA" w:rsidP="006B24EA">
      <w:pPr>
        <w:overflowPunct/>
        <w:autoSpaceDE/>
        <w:autoSpaceDN/>
        <w:adjustRightInd/>
        <w:spacing w:after="160"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0CCD6" wp14:editId="3C75003D">
                <wp:simplePos x="0" y="0"/>
                <wp:positionH relativeFrom="column">
                  <wp:posOffset>1449705</wp:posOffset>
                </wp:positionH>
                <wp:positionV relativeFrom="paragraph">
                  <wp:posOffset>-1270</wp:posOffset>
                </wp:positionV>
                <wp:extent cx="1112520" cy="656590"/>
                <wp:effectExtent l="0" t="0" r="11430" b="1016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2520" cy="6565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96777D" w14:textId="77777777" w:rsidR="006B24EA" w:rsidRPr="00A22997" w:rsidRDefault="006B24EA" w:rsidP="006B24E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A22997">
                              <w:rPr>
                                <w:rFonts w:ascii="Times New Roman" w:hAnsi="Times New Roman"/>
                              </w:rPr>
                              <w:t>Mahsulot</w:t>
                            </w:r>
                            <w:proofErr w:type="spellEnd"/>
                            <w:r w:rsidRPr="00A2299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A22997">
                              <w:rPr>
                                <w:rFonts w:ascii="Times New Roman" w:hAnsi="Times New Roman"/>
                              </w:rPr>
                              <w:t>logotipi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0CCD6" id="Овал 4" o:spid="_x0000_s1026" style="position:absolute;left:0;text-align:left;margin-left:114.15pt;margin-top:-.1pt;width:87.6pt;height:5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" fillcolor="window" strokecolor="#70ad47" strokeweight="1pt">
                <v:stroke joinstyle="miter"/>
                <v:path arrowok="t"/>
                <v:textbox>
                  <w:txbxContent>
                    <w:p w14:paraId="1996777D" w14:textId="77777777" w:rsidR="006B24EA" w:rsidRPr="00A22997" w:rsidRDefault="006B24EA" w:rsidP="006B24E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A22997">
                        <w:rPr>
                          <w:rFonts w:ascii="Times New Roman" w:hAnsi="Times New Roman"/>
                        </w:rPr>
                        <w:t>Mahsulot</w:t>
                      </w:r>
                      <w:proofErr w:type="spellEnd"/>
                      <w:r w:rsidRPr="00A22997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A22997">
                        <w:rPr>
                          <w:rFonts w:ascii="Times New Roman" w:hAnsi="Times New Roman"/>
                        </w:rPr>
                        <w:t>logotipi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623559">
        <w:rPr>
          <w:rFonts w:ascii="Times New Roman" w:eastAsia="Calibri" w:hAnsi="Times New Roman"/>
          <w:noProof/>
          <w:szCs w:val="24"/>
          <w:lang w:val="ru-RU" w:eastAsia="en-US"/>
        </w:rPr>
        <w:drawing>
          <wp:inline distT="0" distB="0" distL="0" distR="0" wp14:anchorId="3DD7C467" wp14:editId="0F53FE22">
            <wp:extent cx="792480" cy="6019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38B3B9D4" w14:textId="77777777" w:rsidR="006B24EA" w:rsidRPr="006B24EA" w:rsidRDefault="006B24EA" w:rsidP="006B24EA">
      <w:pPr>
        <w:overflowPunct/>
        <w:autoSpaceDE/>
        <w:autoSpaceDN/>
        <w:adjustRightInd/>
        <w:spacing w:after="160"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B24EA">
        <w:rPr>
          <w:rFonts w:ascii="Times New Roman" w:eastAsia="Calibri" w:hAnsi="Times New Roman"/>
          <w:szCs w:val="24"/>
          <w:lang w:eastAsia="en-US"/>
        </w:rPr>
        <w:t>2-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rasm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shma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belgisini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llash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namunasi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</w:p>
    <w:p w14:paraId="61ECD25B" w14:textId="77777777" w:rsidR="006B24EA" w:rsidRPr="006B24EA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B24EA">
        <w:rPr>
          <w:rFonts w:ascii="Times New Roman" w:eastAsia="Calibri" w:hAnsi="Times New Roman"/>
          <w:szCs w:val="24"/>
          <w:lang w:eastAsia="en-US"/>
        </w:rPr>
        <w:t xml:space="preserve">3.3.2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logotip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birgalikda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ko</w:t>
      </w:r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rsatilganda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ikkinchisi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uning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r w:rsidRPr="00623559">
        <w:rPr>
          <w:rFonts w:ascii="Times New Roman" w:eastAsia="Calibri" w:hAnsi="Times New Roman"/>
          <w:szCs w:val="24"/>
          <w:lang w:eastAsia="en-US"/>
        </w:rPr>
        <w:t>o</w:t>
      </w:r>
      <w:r w:rsidRPr="006B24EA">
        <w:rPr>
          <w:rFonts w:ascii="Times New Roman" w:eastAsia="Calibri" w:hAnsi="Times New Roman"/>
          <w:szCs w:val="24"/>
          <w:lang w:eastAsia="en-US"/>
        </w:rPr>
        <w:t>‘</w:t>
      </w:r>
      <w:r w:rsidRPr="00623559">
        <w:rPr>
          <w:rFonts w:ascii="Times New Roman" w:eastAsia="Calibri" w:hAnsi="Times New Roman"/>
          <w:szCs w:val="24"/>
          <w:lang w:eastAsia="en-US"/>
        </w:rPr>
        <w:t>ng</w:t>
      </w:r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tomoniga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joylashtirilishi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kerak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. </w:t>
      </w:r>
      <w:r w:rsidRPr="00623559">
        <w:rPr>
          <w:rFonts w:ascii="Times New Roman" w:eastAsia="Calibri" w:hAnsi="Times New Roman"/>
          <w:szCs w:val="24"/>
          <w:lang w:eastAsia="en-US"/>
        </w:rPr>
        <w:t>Shu</w:t>
      </w:r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bilan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birga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hajmi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bo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yicha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kattaroq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tashkilot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logotipidan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ustun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bo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>‘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lmasligi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kerak</w:t>
      </w:r>
      <w:proofErr w:type="spellEnd"/>
      <w:r w:rsidRPr="006B24EA">
        <w:rPr>
          <w:rFonts w:ascii="Times New Roman" w:eastAsia="Calibri" w:hAnsi="Times New Roman"/>
          <w:szCs w:val="24"/>
          <w:lang w:eastAsia="en-US"/>
        </w:rPr>
        <w:t>.</w:t>
      </w:r>
    </w:p>
    <w:p w14:paraId="554ECCD1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val="ru-RU" w:eastAsia="en-US"/>
        </w:rPr>
      </w:pPr>
      <w:r w:rsidRPr="00623559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4.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Belgidan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foydalanish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qoidalari</w:t>
      </w:r>
      <w:proofErr w:type="spellEnd"/>
    </w:p>
    <w:p w14:paraId="4B144D02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val="ru-RU" w:eastAsia="en-US"/>
        </w:rPr>
      </w:pPr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4.1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belgisidan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huquqini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sertifikatini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olish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bilan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bir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vaqtda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ushbu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sertifikatini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muddatigacha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oladi</w:t>
      </w:r>
      <w:proofErr w:type="spellEnd"/>
      <w:r w:rsidRPr="00623559">
        <w:rPr>
          <w:rFonts w:ascii="Times New Roman" w:eastAsia="Calibri" w:hAnsi="Times New Roman"/>
          <w:szCs w:val="24"/>
          <w:lang w:val="ru-RU" w:eastAsia="en-US"/>
        </w:rPr>
        <w:t xml:space="preserve">. </w:t>
      </w:r>
    </w:p>
    <w:p w14:paraId="64DB32D2" w14:textId="77777777" w:rsidR="006B24EA" w:rsidRPr="006B24EA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val="ru-RU" w:eastAsia="en-US"/>
        </w:rPr>
      </w:pPr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4.2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mahsulotning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Pr="00623559">
        <w:rPr>
          <w:rFonts w:ascii="Times New Roman" w:eastAsia="Calibri" w:hAnsi="Times New Roman"/>
          <w:szCs w:val="24"/>
          <w:lang w:eastAsia="en-US"/>
        </w:rPr>
        <w:t>o</w:t>
      </w:r>
      <w:r w:rsidRPr="006B24EA">
        <w:rPr>
          <w:rFonts w:ascii="Times New Roman" w:eastAsia="Calibri" w:hAnsi="Times New Roman"/>
          <w:szCs w:val="24"/>
          <w:lang w:val="ru-RU" w:eastAsia="en-US"/>
        </w:rPr>
        <w:t>'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ramiga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yoki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mahsulotning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Pr="00623559">
        <w:rPr>
          <w:rFonts w:ascii="Times New Roman" w:eastAsia="Calibri" w:hAnsi="Times New Roman"/>
          <w:szCs w:val="24"/>
          <w:lang w:eastAsia="en-US"/>
        </w:rPr>
        <w:t>o</w:t>
      </w:r>
      <w:r w:rsidRPr="006B24EA">
        <w:rPr>
          <w:rFonts w:ascii="Times New Roman" w:eastAsia="Calibri" w:hAnsi="Times New Roman"/>
          <w:szCs w:val="24"/>
          <w:lang w:val="ru-RU" w:eastAsia="en-US"/>
        </w:rPr>
        <w:t>'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ziga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'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llanilishi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mumkin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.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mahsulotning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har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bir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birligiga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'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llanilishi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kerak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mahsulotning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jismoniy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Pr="00623559">
        <w:rPr>
          <w:rFonts w:ascii="Times New Roman" w:eastAsia="Calibri" w:hAnsi="Times New Roman"/>
          <w:szCs w:val="24"/>
          <w:lang w:eastAsia="en-US"/>
        </w:rPr>
        <w:t>o</w:t>
      </w:r>
      <w:r w:rsidRPr="006B24EA">
        <w:rPr>
          <w:rFonts w:ascii="Times New Roman" w:eastAsia="Calibri" w:hAnsi="Times New Roman"/>
          <w:szCs w:val="24"/>
          <w:lang w:val="ru-RU" w:eastAsia="en-US"/>
        </w:rPr>
        <w:t>'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lchami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buni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amalga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oshirishga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imkon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bermaydigan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yoki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belgidan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turiga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mos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kelmagan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hollar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bundan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mustasno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holda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qadoqlashda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yoki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unga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ilova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qilingan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hujjatlarda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r w:rsidRPr="00623559">
        <w:rPr>
          <w:rFonts w:ascii="Times New Roman" w:eastAsia="Calibri" w:hAnsi="Times New Roman"/>
          <w:szCs w:val="24"/>
          <w:lang w:eastAsia="en-US"/>
        </w:rPr>
        <w:t>ko</w:t>
      </w:r>
      <w:r w:rsidRPr="006B24EA">
        <w:rPr>
          <w:rFonts w:ascii="Times New Roman" w:eastAsia="Calibri" w:hAnsi="Times New Roman"/>
          <w:szCs w:val="24"/>
          <w:lang w:val="ru-RU" w:eastAsia="en-US"/>
        </w:rPr>
        <w:t>'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rsatilishi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mumkin</w:t>
      </w:r>
      <w:proofErr w:type="spellEnd"/>
      <w:r w:rsidRPr="006B24EA">
        <w:rPr>
          <w:rFonts w:ascii="Times New Roman" w:eastAsia="Calibri" w:hAnsi="Times New Roman"/>
          <w:szCs w:val="24"/>
          <w:lang w:val="ru-RU" w:eastAsia="en-US"/>
        </w:rPr>
        <w:t>.</w:t>
      </w:r>
    </w:p>
    <w:p w14:paraId="48398E1C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rFonts w:ascii="Times New Roman" w:eastAsia="Calibri" w:hAnsi="Times New Roman"/>
          <w:szCs w:val="24"/>
          <w:lang w:eastAsia="en-US"/>
        </w:rPr>
        <w:t xml:space="preserve">4.3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mahsulot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sifat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hujjati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(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pasport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),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reklama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materiallarida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hokazolarda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ham </w:t>
      </w:r>
      <w:proofErr w:type="spellStart"/>
      <w:r>
        <w:rPr>
          <w:rFonts w:ascii="Times New Roman" w:eastAsia="Calibri" w:hAnsi="Times New Roman"/>
          <w:szCs w:val="24"/>
          <w:lang w:eastAsia="en-US"/>
        </w:rPr>
        <w:t>ixtiyoriy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qo'llanilishi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mumkin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.</w:t>
      </w:r>
      <w:r w:rsidRPr="0062355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630DB09F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eastAsia="en-US"/>
        </w:rPr>
      </w:pP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5.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Belgidan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foydalanishni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tugatish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(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taqiqlash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)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shartlari</w:t>
      </w:r>
      <w:proofErr w:type="spellEnd"/>
    </w:p>
    <w:p w14:paraId="1F3DA58C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rFonts w:ascii="Times New Roman" w:eastAsia="Calibri" w:hAnsi="Times New Roman"/>
          <w:szCs w:val="24"/>
          <w:lang w:eastAsia="en-US"/>
        </w:rPr>
        <w:t xml:space="preserve">5.1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sertifikatining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muddati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tugagach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to‘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xtatilganda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uning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muddati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uzaytirilgunga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qadar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tugatilganda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yo‘l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qo‘yilmaydi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.</w:t>
      </w:r>
    </w:p>
    <w:p w14:paraId="1B04A0E9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rFonts w:ascii="Times New Roman" w:eastAsia="Calibri" w:hAnsi="Times New Roman"/>
          <w:szCs w:val="24"/>
          <w:lang w:eastAsia="en-US"/>
        </w:rPr>
        <w:t xml:space="preserve">5.2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Buyurtmachi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zi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uning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mijozlari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ushbu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Qo‘llanmada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ko‘rsatilgan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talablarga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rioya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qilishlarini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nazorat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kerak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.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Mijozlar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tomonidan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ushbu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Qo‘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llanma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talablarini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buzish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/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yoki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bajarmaslik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faktlari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aniqlangan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taqdirda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Buyurtmachi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ushbu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faktlar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to‘g‘risida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darhol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MSOni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yozma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ravishda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xabardor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shart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.</w:t>
      </w:r>
    </w:p>
    <w:p w14:paraId="1B9DD533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b/>
          <w:bCs/>
          <w:szCs w:val="24"/>
          <w:lang w:eastAsia="en-US"/>
        </w:rPr>
      </w:pPr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6.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Belgidan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noto‘</w:t>
      </w:r>
      <w:proofErr w:type="gram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g‘ri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foydalanilganda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MSO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tomonidan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ko‘riladigan</w:t>
      </w:r>
      <w:proofErr w:type="spellEnd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b/>
          <w:bCs/>
          <w:szCs w:val="24"/>
          <w:lang w:eastAsia="en-US"/>
        </w:rPr>
        <w:t>choralar</w:t>
      </w:r>
      <w:proofErr w:type="spellEnd"/>
    </w:p>
    <w:p w14:paraId="1108D51B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rFonts w:ascii="Times New Roman" w:eastAsia="Calibri" w:hAnsi="Times New Roman"/>
          <w:szCs w:val="24"/>
          <w:lang w:eastAsia="en-US"/>
        </w:rPr>
        <w:t xml:space="preserve">6.1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monitoringi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MSO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tomonidan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davriy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rejadan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tashqari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va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takroriy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baholashlar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shuningdek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boshqa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turdagi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sertifikatlashtirish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ishlari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davomida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oshiriladi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.</w:t>
      </w:r>
    </w:p>
    <w:p w14:paraId="1AE41C8A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rFonts w:ascii="Times New Roman" w:eastAsia="Calibri" w:hAnsi="Times New Roman"/>
          <w:szCs w:val="24"/>
          <w:lang w:eastAsia="en-US"/>
        </w:rPr>
        <w:t xml:space="preserve">6.2 Agar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ushbu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Qo‘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llanma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talablari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buzilganligi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aniqlansa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, MSO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quyidagi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huquqlarga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ega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:</w:t>
      </w:r>
    </w:p>
    <w:p w14:paraId="3C27A8A9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rFonts w:ascii="Times New Roman" w:eastAsia="Calibri" w:hAnsi="Times New Roman"/>
          <w:szCs w:val="24"/>
          <w:lang w:eastAsia="en-US"/>
        </w:rPr>
        <w:t xml:space="preserve">-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sertifikatini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qilishini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to‘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xtatib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turish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yoki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bekor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;</w:t>
      </w:r>
    </w:p>
    <w:p w14:paraId="587E1CA8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rFonts w:ascii="Times New Roman" w:eastAsia="Calibri" w:hAnsi="Times New Roman"/>
          <w:szCs w:val="24"/>
          <w:lang w:eastAsia="en-US"/>
        </w:rPr>
        <w:t xml:space="preserve">-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belgisidan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qoidalari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buzilganligi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fakti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to‘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g‘risida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manfaatdor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tomonlarni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xabardor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qilish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;</w:t>
      </w:r>
    </w:p>
    <w:p w14:paraId="791E3AE2" w14:textId="77777777" w:rsidR="006B24EA" w:rsidRPr="00623559" w:rsidRDefault="006B24EA" w:rsidP="006B24EA">
      <w:pPr>
        <w:overflowPunct/>
        <w:autoSpaceDE/>
        <w:autoSpaceDN/>
        <w:adjustRightInd/>
        <w:spacing w:line="259" w:lineRule="auto"/>
        <w:ind w:firstLine="567"/>
        <w:jc w:val="both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3559">
        <w:rPr>
          <w:rFonts w:ascii="Times New Roman" w:eastAsia="Calibri" w:hAnsi="Times New Roman"/>
          <w:szCs w:val="24"/>
          <w:lang w:eastAsia="en-US"/>
        </w:rPr>
        <w:t xml:space="preserve">-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muvofiqlik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belgisi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foydalanish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qoidalari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buzilganligi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proofErr w:type="gramStart"/>
      <w:r w:rsidRPr="00623559">
        <w:rPr>
          <w:rFonts w:ascii="Times New Roman" w:eastAsia="Calibri" w:hAnsi="Times New Roman"/>
          <w:szCs w:val="24"/>
          <w:lang w:eastAsia="en-US"/>
        </w:rPr>
        <w:t>to‘</w:t>
      </w:r>
      <w:proofErr w:type="gramEnd"/>
      <w:r w:rsidRPr="00623559">
        <w:rPr>
          <w:rFonts w:ascii="Times New Roman" w:eastAsia="Calibri" w:hAnsi="Times New Roman"/>
          <w:szCs w:val="24"/>
          <w:lang w:eastAsia="en-US"/>
        </w:rPr>
        <w:t>g‘risidagi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ma’lumotlarni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zarur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hollarda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amaldagi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qonun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hujjatlariga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muvofiq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boshqa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choralar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 xml:space="preserve"> </w:t>
      </w:r>
      <w:proofErr w:type="spellStart"/>
      <w:r w:rsidRPr="00623559">
        <w:rPr>
          <w:rFonts w:ascii="Times New Roman" w:eastAsia="Calibri" w:hAnsi="Times New Roman"/>
          <w:szCs w:val="24"/>
          <w:lang w:eastAsia="en-US"/>
        </w:rPr>
        <w:t>ko‘rish</w:t>
      </w:r>
      <w:proofErr w:type="spellEnd"/>
      <w:r w:rsidRPr="00623559">
        <w:rPr>
          <w:rFonts w:ascii="Times New Roman" w:eastAsia="Calibri" w:hAnsi="Times New Roman"/>
          <w:szCs w:val="24"/>
          <w:lang w:eastAsia="en-US"/>
        </w:rPr>
        <w:t>.</w:t>
      </w:r>
    </w:p>
    <w:p w14:paraId="3102F4B7" w14:textId="77777777" w:rsidR="0072296E" w:rsidRDefault="0072296E"/>
    <w:sectPr w:rsidR="00722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-Regular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6E"/>
    <w:rsid w:val="006B24EA"/>
    <w:rsid w:val="0072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AF4AA-9024-48B7-8272-048F9AE7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2025-07-02T10:53:00Z</dcterms:created>
  <dcterms:modified xsi:type="dcterms:W3CDTF">2025-07-02T10:53:00Z</dcterms:modified>
</cp:coreProperties>
</file>